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textAlignment w:val="center"/>
        <w:rPr>
          <w:rFonts w:hint="eastAsia" w:ascii="微软雅黑" w:hAnsi="微软雅黑" w:eastAsia="微软雅黑" w:cs="微软雅黑"/>
          <w:b/>
          <w:bCs/>
          <w:i w:val="0"/>
          <w:iCs w:val="0"/>
          <w:color w:val="000000"/>
          <w:sz w:val="30"/>
          <w:szCs w:val="30"/>
          <w:u w:val="none"/>
          <w:lang w:val="en-US" w:eastAsia="zh-CN"/>
        </w:rPr>
      </w:pPr>
      <w:r>
        <w:rPr>
          <w:rFonts w:hint="eastAsia" w:ascii="微软雅黑" w:hAnsi="微软雅黑" w:eastAsia="微软雅黑" w:cs="微软雅黑"/>
          <w:b/>
          <w:bCs/>
          <w:i w:val="0"/>
          <w:iCs w:val="0"/>
          <w:color w:val="000000"/>
          <w:sz w:val="30"/>
          <w:szCs w:val="30"/>
          <w:u w:val="none"/>
          <w:lang w:val="en-US" w:eastAsia="zh-CN"/>
        </w:rPr>
        <w:t>电子病历系统升级需求</w:t>
      </w:r>
    </w:p>
    <w:tbl>
      <w:tblPr>
        <w:tblW w:w="984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2616"/>
        <w:gridCol w:w="72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trPr>
        <w:tc>
          <w:tcPr>
            <w:tcW w:w="2187"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lang w:val="en-US" w:eastAsia="zh-CN"/>
              </w:rPr>
            </w:pPr>
            <w:r>
              <w:rPr>
                <w:rFonts w:hint="eastAsia" w:ascii="微软雅黑" w:hAnsi="微软雅黑" w:eastAsia="微软雅黑" w:cs="微软雅黑"/>
                <w:i w:val="0"/>
                <w:iCs w:val="0"/>
                <w:color w:val="000000"/>
                <w:sz w:val="24"/>
                <w:szCs w:val="24"/>
                <w:u w:val="none"/>
                <w:lang w:val="en-US" w:eastAsia="zh-CN"/>
              </w:rPr>
              <w:t>功能模块</w:t>
            </w:r>
          </w:p>
        </w:tc>
        <w:tc>
          <w:tcPr>
            <w:tcW w:w="7655"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widowControl/>
              <w:suppressLineNumbers w:val="0"/>
              <w:jc w:val="center"/>
              <w:textAlignment w:val="bottom"/>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200" w:hRule="atLeast"/>
        </w:trPr>
        <w:tc>
          <w:tcPr>
            <w:tcW w:w="218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临床路径升级</w:t>
            </w:r>
          </w:p>
        </w:tc>
        <w:tc>
          <w:tcPr>
            <w:tcW w:w="76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临床路径v5.0升级到v6.0，V6.0系统采用B/S模式开发，医护用户功能基于VUE框架，采用插件式嵌入的形式开发，既能简化用户多系统操作烦恼，满足国产化适配的需求；又能最大限度兼容院内其它第三方系统信息交互；临床路径V6.0系统具备良好的系统整合能力，可以与医疗机构现有的信息系统进行无缝对接。通过整合不同系统的数据资源，实现信息的共享和互通，提高医疗机构内部的协作效率。例如，系统支持与HIS、EMR、NIS、LIS、PACS等第三方系统对接，为医疗机构提供更多的功能拓展，同时临床路径V6.0系统内部提供卫建委和中医药管理局已经发布的1700+条中西医临床路径模板（持续更新），以此为基础维护院内路径将会大大减少人工成本，同时也能给予维护人员一定的专业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620" w:hRule="atLeast"/>
        </w:trPr>
        <w:tc>
          <w:tcPr>
            <w:tcW w:w="218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CDSS</w:t>
            </w:r>
          </w:p>
        </w:tc>
        <w:tc>
          <w:tcPr>
            <w:tcW w:w="76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CDSS五级评级版门诊和住院系统具有历史诊疗数据标准化治理、医院数据实时处理、数据质量监控、知识库查询、临床辅助决策、临床辅助治疗、临床预警、相似病历推荐、诊疗预测、患者画像、系统监控等功能。系统通过医院真实优质的诊疗数据和嘉和自带海量的知识库检索，为门诊及住院医务人员开展临床诊疗活动提供智能化决策支持服务，覆盖从问诊到治疗的全流程，实现临床诊疗的规范化，避免和降低因误诊、漏诊及不规范治疗带来的患者安全风险和医疗资源浪费。系统不仅提供了常见疾 病推荐、罕见病推荐、诊疗计划、循证医学文献检索等功能，还可以支持并满足电子病历五级评级，支持国产化适配，深度集成嵌入电子病历，his等系统，实现插件式启动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60" w:hRule="atLeast"/>
        </w:trPr>
        <w:tc>
          <w:tcPr>
            <w:tcW w:w="218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val="0"/>
                <w:iCs w:val="0"/>
                <w:color w:val="000000"/>
                <w:sz w:val="24"/>
                <w:szCs w:val="24"/>
                <w:u w:val="none"/>
              </w:rPr>
            </w:pPr>
          </w:p>
        </w:tc>
        <w:tc>
          <w:tcPr>
            <w:tcW w:w="76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CDSS六级评级版门诊和住院系统具有历史诊疗数据标准化治理、医院数据实时处理、数据质量监控、知识库查询、临床辅助决策、临床辅助治疗、临床预警、相似病历推荐、诊疗预测、患者画像、系统监控等功能。系统通过医院真实优质的诊疗数据和嘉和自带海量的知识检索，为门诊及住院医务人员开展临床诊疗活动提供智能化决策支持服务，覆盖从问诊到治疗的全流程，实现临床诊疗的规范化，避免和降低因误诊、漏诊及不规范治疗带来的患者安全风险和医疗资源浪费。契合临床应用的机器学习。利用机器学习（Machine learning）从电子病历中自动获得知识，使用的算法有随机森林、GBDT 算法、深度学习、FM 算法、基于相似性的算法等，服务于 AI 辅助诊断。系统不仅提供了常见疾 病推荐、罕见病推荐、诊疗计划、循证医学文献检索，自定义院内预警规则等功能，还可以支持并满足电子病历六级评级，支持国产化适配，深度集成嵌入电子病历，his等系统，实现插件式启动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40" w:hRule="atLeast"/>
        </w:trPr>
        <w:tc>
          <w:tcPr>
            <w:tcW w:w="218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内涵质控</w:t>
            </w:r>
          </w:p>
        </w:tc>
        <w:tc>
          <w:tcPr>
            <w:tcW w:w="76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内涵质控智擎版系统实质是在国家病历质量评价标准基础上，参考各三甲医院病历质控规范，利用自然语言处理、机器学习、深度学习等大数据及人工智能技术，搭建的一套智能化质控规则引擎体系。电子病历内涵质控系统通过采用信息系统自动质控管理和由病案质控工作人员人工质控管理相结合模式，充分发挥各自优势，通过信息系统自动质控管理可以降低病案质控工作人员的工作压力与工作强度，同时能及时反馈给临床，从而提高病历的整体质量。而由病案质控工作人员人工检查病历内容，例如病历书写的条理性、诊断依据充分和必要性、疾病诊断是否存在遗漏等，通过人工方式对病历的内涵质量进行质控，对发现有问题的病历给予标注，使得医疗工作者可根据病案质控工作人员的提示信息对病历进行完善与修正，涵盖包括：全流程质控覆盖，支持住院病历、门急诊病历、护理文书等多类型病历的实时质控，覆盖入院记录、病程记录、手术记录等核心环节。2. 缺陷智能识别</w:t>
            </w:r>
            <w:r>
              <w:rPr>
                <w:rFonts w:hint="eastAsia" w:ascii="微软雅黑" w:hAnsi="微软雅黑" w:eastAsia="微软雅黑" w:cs="微软雅黑"/>
                <w:i w:val="0"/>
                <w:iCs w:val="0"/>
                <w:color w:val="000000"/>
                <w:kern w:val="0"/>
                <w:sz w:val="24"/>
                <w:szCs w:val="24"/>
                <w:u w:val="none"/>
                <w:bdr w:val="none" w:color="auto" w:sz="0" w:space="0"/>
                <w:lang w:val="en-US" w:eastAsia="zh-CN" w:bidi="ar"/>
              </w:rPr>
              <w:br w:type="textWrapping"/>
            </w:r>
            <w:r>
              <w:rPr>
                <w:rFonts w:hint="eastAsia" w:ascii="微软雅黑" w:hAnsi="微软雅黑" w:eastAsia="微软雅黑" w:cs="微软雅黑"/>
                <w:i w:val="0"/>
                <w:iCs w:val="0"/>
                <w:color w:val="000000"/>
                <w:kern w:val="0"/>
                <w:sz w:val="24"/>
                <w:szCs w:val="24"/>
                <w:u w:val="none"/>
                <w:bdr w:val="none" w:color="auto" w:sz="0" w:space="0"/>
                <w:lang w:val="en-US" w:eastAsia="zh-CN" w:bidi="ar"/>
              </w:rPr>
              <w:t>自动识别病历中的内容缺失（如主诉与诊断不符）、逻辑错误（如用药记录与医嘱冲突）、术语不规范（如非标准缩写）等问题。3. 闭环管理，实现缺陷自动推送至临床医生、质控科跟踪整改、统计分析的全流程闭环管理等。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电子病历五级评级支持</w:t>
            </w:r>
          </w:p>
        </w:tc>
        <w:tc>
          <w:tcPr>
            <w:tcW w:w="76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电子病历配合完成电子病历五级评级相关改造</w:t>
            </w:r>
            <w:r>
              <w:rPr>
                <w:rFonts w:hint="eastAsia" w:ascii="微软雅黑" w:hAnsi="微软雅黑" w:eastAsia="微软雅黑" w:cs="微软雅黑"/>
                <w:i w:val="0"/>
                <w:iCs w:val="0"/>
                <w:color w:val="000000"/>
                <w:kern w:val="0"/>
                <w:sz w:val="24"/>
                <w:szCs w:val="24"/>
                <w:u w:val="none"/>
                <w:lang w:val="en-US" w:eastAsia="zh-CN" w:bidi="ar"/>
              </w:rPr>
              <w:t>及配合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电子病历六级评级支持</w:t>
            </w:r>
          </w:p>
        </w:tc>
        <w:tc>
          <w:tcPr>
            <w:tcW w:w="7655"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5级基础上电子病历配合完成电子病历六级评级相关改造及配合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微软雅黑" w:hAnsi="微软雅黑" w:eastAsia="微软雅黑" w:cs="微软雅黑"/>
                <w:i w:val="0"/>
                <w:iCs w:val="0"/>
                <w:color w:val="000000"/>
                <w:sz w:val="24"/>
                <w:szCs w:val="24"/>
                <w:u w:val="none"/>
              </w:rPr>
            </w:pPr>
          </w:p>
        </w:tc>
        <w:tc>
          <w:tcPr>
            <w:tcW w:w="7655"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单独电子病历配合完成电子病历六级评级相关改造及配合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4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电子病历v7</w:t>
            </w:r>
          </w:p>
        </w:tc>
        <w:tc>
          <w:tcPr>
            <w:tcW w:w="7655" w:type="dxa"/>
            <w:tcBorders>
              <w:top w:val="single" w:color="000000" w:sz="4" w:space="0"/>
              <w:left w:val="single" w:color="000000" w:sz="4" w:space="0"/>
              <w:bottom w:val="single" w:color="000000" w:sz="4" w:space="0"/>
              <w:right w:val="single" w:color="000000" w:sz="4" w:space="0"/>
            </w:tcBorders>
            <w:shd w:val="clear"/>
            <w:vAlign w:val="bottom"/>
          </w:tcPr>
          <w:p>
            <w:pPr>
              <w:keepNext w:val="0"/>
              <w:keepLines w:val="0"/>
              <w:widowControl/>
              <w:suppressLineNumbers w:val="0"/>
              <w:jc w:val="left"/>
              <w:textAlignment w:val="bottom"/>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bdr w:val="none" w:color="auto" w:sz="0" w:space="0"/>
                <w:lang w:val="en-US" w:eastAsia="zh-CN" w:bidi="ar"/>
              </w:rPr>
              <w:t>全面改造系统架构，使其从传统的 C/S 模式转换为 B/S 模式。确保用户能够通过浏览器方便快捷地访问和使用系统功能，无需安装客户端软件，降低维护成本和部署难度，提高系统的可访问性和兼容性，满足国产要求。优化电子病历的创建、编辑、存储、检索等功能，提供更丰富便捷的病历模板和编辑工具，支持结构化数据录入与自由文本撰写相结合，提高病历书写效率和质量。B/S架构采用开源技术栈（如Linux服务器、HTML5前端），其模块化设计支持快速扩展新功能（如AI质控模块），无需重构整体架构，满足区域医联体、分级诊疗等新型业务需求，云端部署支持动态扩缩容，例如门诊高峰期自动增加计算资源以应对高并发请求，闲置时段释放资源以降低成本。中小医疗机构无需自建机房，初始硬件投入减少60%。微服务架构将系统拆分为独立服务（如病历质控、CDSS、智能编码），各模块可独立开发、测试与部署。例如，AI质控引擎升级时无需暂停全院系统，业务影响降至最低。</w:t>
            </w:r>
          </w:p>
        </w:tc>
      </w:tr>
    </w:tbl>
    <w:p>
      <w:pPr>
        <w:rPr>
          <w:rFonts w:hint="eastAsia" w:ascii="微软雅黑" w:hAnsi="微软雅黑" w:eastAsia="微软雅黑" w:cs="微软雅黑"/>
          <w:sz w:val="24"/>
          <w:szCs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4321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2025-07-02T00:55:53Z</dcterms:created>
  <dc:creator>ThinkPad</dc:creator>
  <cp:lastModifiedBy>ThinkPad</cp:lastModifiedBy>
  <dcterms:modified xsi:type="dcterms:W3CDTF">2025-07-02T01:00:45Z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110C3FFFC3C14D1E882B354C42A70AC1</vt:lpwstr>
  </property>
</Properties>
</file>