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default" w:ascii="宋体" w:hAnsi="宋体" w:eastAsia="宋体" w:cs="宋体"/>
          <w:sz w:val="32"/>
          <w:szCs w:val="32"/>
          <w:lang w:val="en-US" w:eastAsia="zh-CN"/>
        </w:rPr>
      </w:pPr>
      <w:r>
        <w:rPr>
          <w:rFonts w:hint="eastAsia" w:ascii="宋体" w:hAnsi="宋体" w:cs="宋体"/>
          <w:sz w:val="32"/>
          <w:szCs w:val="32"/>
        </w:rPr>
        <w:t>LIS系统</w:t>
      </w:r>
      <w:r>
        <w:rPr>
          <w:rFonts w:hint="eastAsia" w:ascii="宋体" w:hAnsi="宋体" w:cs="宋体"/>
          <w:sz w:val="32"/>
          <w:szCs w:val="32"/>
          <w:lang w:val="en-US" w:eastAsia="zh-CN"/>
        </w:rPr>
        <w:t>功能要求</w:t>
      </w:r>
    </w:p>
    <w:tbl>
      <w:tblPr>
        <w:tblStyle w:val="3"/>
        <w:tblW w:w="8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248" w:type="dxa"/>
            <w:tcBorders>
              <w:top w:val="single" w:color="auto" w:sz="4" w:space="0"/>
              <w:left w:val="single" w:color="auto" w:sz="4" w:space="0"/>
              <w:bottom w:val="single" w:color="auto" w:sz="4" w:space="0"/>
              <w:right w:val="single" w:color="auto" w:sz="4" w:space="0"/>
            </w:tcBorders>
            <w:vAlign w:val="center"/>
          </w:tcPr>
          <w:p>
            <w:pPr>
              <w:spacing w:before="156"/>
              <w:rPr>
                <w:rFonts w:ascii="仿宋" w:hAnsi="仿宋" w:eastAsia="仿宋" w:cs="仿宋"/>
                <w:b/>
                <w:sz w:val="24"/>
                <w:szCs w:val="24"/>
              </w:rPr>
            </w:pPr>
            <w:r>
              <w:rPr>
                <w:rFonts w:hint="eastAsia" w:ascii="仿宋" w:hAnsi="仿宋" w:eastAsia="仿宋" w:cs="仿宋"/>
                <w:b/>
                <w:sz w:val="24"/>
                <w:szCs w:val="24"/>
              </w:rPr>
              <w:t>模块</w:t>
            </w:r>
          </w:p>
        </w:tc>
        <w:tc>
          <w:tcPr>
            <w:tcW w:w="6945" w:type="dxa"/>
            <w:tcBorders>
              <w:top w:val="single" w:color="auto" w:sz="4" w:space="0"/>
              <w:left w:val="single" w:color="auto" w:sz="4" w:space="0"/>
              <w:bottom w:val="single" w:color="auto" w:sz="4" w:space="0"/>
              <w:right w:val="single" w:color="auto" w:sz="4" w:space="0"/>
            </w:tcBorders>
            <w:vAlign w:val="center"/>
          </w:tcPr>
          <w:p>
            <w:pPr>
              <w:spacing w:before="156"/>
              <w:rPr>
                <w:rFonts w:hint="eastAsia" w:ascii="仿宋" w:hAnsi="仿宋" w:eastAsia="仿宋" w:cs="仿宋"/>
                <w:b/>
                <w:sz w:val="24"/>
                <w:szCs w:val="24"/>
              </w:rPr>
            </w:pPr>
            <w:r>
              <w:rPr>
                <w:rFonts w:hint="eastAsia" w:ascii="仿宋" w:hAnsi="仿宋" w:eastAsia="仿宋" w:cs="仿宋"/>
                <w:b/>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248" w:type="dxa"/>
            <w:tcBorders>
              <w:top w:val="single" w:color="auto" w:sz="4" w:space="0"/>
              <w:left w:val="single" w:color="auto" w:sz="4" w:space="0"/>
              <w:bottom w:val="single" w:color="auto" w:sz="4" w:space="0"/>
              <w:right w:val="single" w:color="auto" w:sz="4" w:space="0"/>
            </w:tcBorders>
            <w:vAlign w:val="center"/>
          </w:tcPr>
          <w:p>
            <w:pPr>
              <w:spacing w:before="156"/>
              <w:rPr>
                <w:rFonts w:hint="eastAsia" w:ascii="仿宋" w:hAnsi="仿宋" w:eastAsia="仿宋" w:cs="仿宋"/>
                <w:bCs/>
                <w:sz w:val="24"/>
                <w:szCs w:val="24"/>
              </w:rPr>
            </w:pPr>
            <w:r>
              <w:rPr>
                <w:rFonts w:hint="eastAsia" w:ascii="仿宋" w:hAnsi="仿宋" w:eastAsia="仿宋" w:cs="仿宋"/>
                <w:bCs/>
                <w:sz w:val="24"/>
                <w:szCs w:val="24"/>
              </w:rPr>
              <w:t>高级统计功能</w:t>
            </w:r>
          </w:p>
        </w:tc>
        <w:tc>
          <w:tcPr>
            <w:tcW w:w="6945" w:type="dxa"/>
            <w:tcBorders>
              <w:top w:val="single" w:color="auto" w:sz="4" w:space="0"/>
              <w:left w:val="single" w:color="auto" w:sz="4" w:space="0"/>
              <w:bottom w:val="single" w:color="auto" w:sz="4" w:space="0"/>
              <w:right w:val="single" w:color="auto" w:sz="4" w:space="0"/>
            </w:tcBorders>
            <w:vAlign w:val="center"/>
          </w:tcPr>
          <w:p>
            <w:pPr>
              <w:pStyle w:val="5"/>
              <w:numPr>
                <w:ilvl w:val="0"/>
                <w:numId w:val="1"/>
              </w:numPr>
              <w:adjustRightInd w:val="0"/>
              <w:snapToGrid w:val="0"/>
              <w:spacing w:line="300" w:lineRule="auto"/>
              <w:ind w:firstLineChars="0"/>
              <w:rPr>
                <w:rFonts w:hint="eastAsia" w:ascii="宋体" w:hAnsi="宋体"/>
                <w:bCs/>
                <w:color w:val="000000"/>
                <w:sz w:val="24"/>
                <w:szCs w:val="24"/>
              </w:rPr>
            </w:pPr>
            <w:r>
              <w:rPr>
                <w:rFonts w:hint="eastAsia" w:ascii="宋体" w:hAnsi="宋体"/>
                <w:bCs/>
                <w:color w:val="000000"/>
                <w:sz w:val="24"/>
                <w:szCs w:val="24"/>
              </w:rPr>
              <w:t>按照科室需求定制开发工作量统计、结果统计、项目统计等相关功能，并能支持数据方便导出</w:t>
            </w:r>
          </w:p>
          <w:p>
            <w:pPr>
              <w:pStyle w:val="5"/>
              <w:numPr>
                <w:ilvl w:val="0"/>
                <w:numId w:val="1"/>
              </w:numPr>
              <w:adjustRightInd w:val="0"/>
              <w:snapToGrid w:val="0"/>
              <w:spacing w:line="300" w:lineRule="auto"/>
              <w:ind w:firstLineChars="0"/>
              <w:rPr>
                <w:rFonts w:ascii="宋体" w:hAnsi="宋体"/>
                <w:bCs/>
                <w:color w:val="000000"/>
                <w:sz w:val="24"/>
                <w:szCs w:val="24"/>
              </w:rPr>
            </w:pPr>
            <w:r>
              <w:rPr>
                <w:rFonts w:hint="eastAsia" w:ascii="宋体" w:hAnsi="宋体"/>
                <w:bCs/>
                <w:color w:val="000000"/>
                <w:sz w:val="24"/>
                <w:szCs w:val="24"/>
              </w:rPr>
              <w:t>样本类型错误率，样本容器错误率，样本采集量错误率，抗凝样本凝集率</w:t>
            </w:r>
          </w:p>
          <w:p>
            <w:pPr>
              <w:numPr>
                <w:ilvl w:val="0"/>
                <w:numId w:val="1"/>
              </w:numPr>
              <w:spacing w:line="360" w:lineRule="auto"/>
              <w:jc w:val="left"/>
              <w:rPr>
                <w:rFonts w:ascii="宋体" w:hAnsi="宋体"/>
                <w:bCs/>
                <w:sz w:val="24"/>
                <w:szCs w:val="24"/>
              </w:rPr>
            </w:pPr>
            <w:r>
              <w:rPr>
                <w:rFonts w:ascii="宋体" w:hAnsi="宋体"/>
                <w:bCs/>
                <w:color w:val="000000"/>
                <w:sz w:val="24"/>
                <w:szCs w:val="24"/>
              </w:rPr>
              <w:t>血培养污染率</w:t>
            </w:r>
          </w:p>
          <w:p>
            <w:pPr>
              <w:numPr>
                <w:ilvl w:val="0"/>
                <w:numId w:val="1"/>
              </w:numPr>
              <w:spacing w:line="360" w:lineRule="auto"/>
              <w:jc w:val="left"/>
              <w:rPr>
                <w:rFonts w:ascii="宋体" w:hAnsi="宋体"/>
                <w:bCs/>
                <w:sz w:val="24"/>
                <w:szCs w:val="24"/>
              </w:rPr>
            </w:pPr>
            <w:r>
              <w:rPr>
                <w:rFonts w:ascii="宋体" w:hAnsi="宋体"/>
                <w:bCs/>
                <w:color w:val="000000"/>
                <w:sz w:val="24"/>
                <w:szCs w:val="24"/>
              </w:rPr>
              <w:t>检验前TAT中位数</w:t>
            </w:r>
            <w:r>
              <w:rPr>
                <w:rFonts w:hint="eastAsia" w:ascii="宋体" w:hAnsi="宋体"/>
                <w:bCs/>
                <w:color w:val="000000"/>
                <w:sz w:val="24"/>
                <w:szCs w:val="24"/>
              </w:rPr>
              <w:t xml:space="preserve">, </w:t>
            </w:r>
            <w:r>
              <w:rPr>
                <w:rFonts w:ascii="宋体" w:hAnsi="宋体"/>
                <w:bCs/>
                <w:color w:val="000000"/>
                <w:sz w:val="24"/>
                <w:szCs w:val="24"/>
              </w:rPr>
              <w:t>实验室内TAT中位数</w:t>
            </w:r>
            <w:r>
              <w:rPr>
                <w:rFonts w:hint="eastAsia" w:ascii="宋体" w:hAnsi="宋体"/>
                <w:bCs/>
                <w:color w:val="000000"/>
                <w:sz w:val="24"/>
                <w:szCs w:val="24"/>
              </w:rPr>
              <w:t>，检验前周转时间，实验室内周转时间，总周转时间统计</w:t>
            </w:r>
          </w:p>
          <w:p>
            <w:pPr>
              <w:numPr>
                <w:ilvl w:val="0"/>
                <w:numId w:val="1"/>
              </w:numPr>
              <w:spacing w:line="360" w:lineRule="auto"/>
              <w:jc w:val="left"/>
              <w:rPr>
                <w:rFonts w:ascii="宋体" w:hAnsi="宋体"/>
                <w:bCs/>
                <w:sz w:val="24"/>
                <w:szCs w:val="24"/>
              </w:rPr>
            </w:pPr>
            <w:r>
              <w:rPr>
                <w:rFonts w:ascii="宋体" w:hAnsi="宋体"/>
                <w:bCs/>
                <w:color w:val="000000"/>
                <w:sz w:val="24"/>
                <w:szCs w:val="24"/>
              </w:rPr>
              <w:t>室内质控项目开展率</w:t>
            </w:r>
            <w:r>
              <w:rPr>
                <w:rFonts w:hint="eastAsia" w:ascii="宋体" w:hAnsi="宋体"/>
                <w:bCs/>
                <w:color w:val="000000"/>
                <w:sz w:val="24"/>
                <w:szCs w:val="24"/>
              </w:rPr>
              <w:t>，</w:t>
            </w:r>
            <w:r>
              <w:rPr>
                <w:rFonts w:ascii="宋体" w:hAnsi="宋体"/>
                <w:bCs/>
                <w:color w:val="000000"/>
                <w:sz w:val="24"/>
                <w:szCs w:val="24"/>
              </w:rPr>
              <w:t>室内质控项目变异系数不合格率</w:t>
            </w:r>
            <w:r>
              <w:rPr>
                <w:rFonts w:hint="eastAsia" w:ascii="宋体" w:hAnsi="宋体"/>
                <w:bCs/>
                <w:color w:val="000000"/>
                <w:sz w:val="24"/>
                <w:szCs w:val="24"/>
              </w:rPr>
              <w:t>，</w:t>
            </w:r>
            <w:r>
              <w:rPr>
                <w:rFonts w:ascii="宋体" w:hAnsi="宋体"/>
                <w:bCs/>
                <w:color w:val="000000"/>
                <w:sz w:val="24"/>
                <w:szCs w:val="24"/>
              </w:rPr>
              <w:t>室间质评项目参加率</w:t>
            </w:r>
            <w:r>
              <w:rPr>
                <w:rFonts w:hint="eastAsia" w:ascii="宋体" w:hAnsi="宋体"/>
                <w:bCs/>
                <w:color w:val="000000"/>
                <w:sz w:val="24"/>
                <w:szCs w:val="24"/>
              </w:rPr>
              <w:t>，</w:t>
            </w:r>
            <w:r>
              <w:rPr>
                <w:rFonts w:ascii="宋体" w:hAnsi="宋体"/>
                <w:bCs/>
                <w:color w:val="000000"/>
                <w:sz w:val="24"/>
                <w:szCs w:val="24"/>
              </w:rPr>
              <w:t>室间质评项目不合格率</w:t>
            </w:r>
            <w:r>
              <w:rPr>
                <w:rFonts w:hint="eastAsia" w:ascii="宋体" w:hAnsi="宋体"/>
                <w:bCs/>
                <w:color w:val="000000"/>
                <w:sz w:val="24"/>
                <w:szCs w:val="24"/>
              </w:rPr>
              <w:t>，</w:t>
            </w:r>
            <w:r>
              <w:rPr>
                <w:rFonts w:ascii="宋体" w:hAnsi="宋体"/>
                <w:bCs/>
                <w:color w:val="000000"/>
                <w:sz w:val="24"/>
                <w:szCs w:val="24"/>
              </w:rPr>
              <w:t>实验室间比对率</w:t>
            </w:r>
          </w:p>
          <w:p>
            <w:pPr>
              <w:numPr>
                <w:ilvl w:val="0"/>
                <w:numId w:val="1"/>
              </w:numPr>
              <w:spacing w:line="360" w:lineRule="auto"/>
              <w:jc w:val="left"/>
              <w:rPr>
                <w:rFonts w:ascii="宋体" w:hAnsi="宋体"/>
                <w:bCs/>
                <w:sz w:val="24"/>
                <w:szCs w:val="24"/>
              </w:rPr>
            </w:pPr>
            <w:r>
              <w:rPr>
                <w:rFonts w:ascii="宋体" w:hAnsi="宋体" w:cs="¿¬Ìå"/>
                <w:bCs/>
                <w:color w:val="000000"/>
                <w:kern w:val="0"/>
                <w:sz w:val="24"/>
                <w:szCs w:val="24"/>
              </w:rPr>
              <w:t>检验报告不正确率</w:t>
            </w:r>
          </w:p>
          <w:p>
            <w:pPr>
              <w:numPr>
                <w:ilvl w:val="0"/>
                <w:numId w:val="1"/>
              </w:numPr>
              <w:spacing w:line="360" w:lineRule="auto"/>
              <w:jc w:val="left"/>
              <w:rPr>
                <w:rFonts w:ascii="宋体" w:hAnsi="宋体"/>
                <w:bCs/>
                <w:sz w:val="24"/>
                <w:szCs w:val="24"/>
              </w:rPr>
            </w:pPr>
            <w:r>
              <w:rPr>
                <w:rFonts w:ascii="宋体" w:hAnsi="宋体"/>
                <w:bCs/>
                <w:color w:val="000000"/>
                <w:sz w:val="24"/>
                <w:szCs w:val="24"/>
              </w:rPr>
              <w:t>危急值通报率</w:t>
            </w:r>
            <w:r>
              <w:rPr>
                <w:rFonts w:hint="eastAsia" w:ascii="宋体" w:hAnsi="宋体"/>
                <w:bCs/>
                <w:color w:val="000000"/>
                <w:sz w:val="24"/>
                <w:szCs w:val="24"/>
              </w:rPr>
              <w:t>，危急值通报及时率</w:t>
            </w:r>
          </w:p>
          <w:p>
            <w:pPr>
              <w:numPr>
                <w:ilvl w:val="0"/>
                <w:numId w:val="1"/>
              </w:numPr>
              <w:spacing w:line="360" w:lineRule="auto"/>
              <w:jc w:val="left"/>
              <w:rPr>
                <w:rFonts w:hint="eastAsia" w:ascii="宋体" w:hAnsi="宋体"/>
                <w:bCs/>
                <w:sz w:val="24"/>
                <w:szCs w:val="24"/>
              </w:rPr>
            </w:pPr>
            <w:r>
              <w:rPr>
                <w:rFonts w:hint="eastAsia" w:ascii="宋体" w:hAnsi="宋体"/>
                <w:bCs/>
                <w:color w:val="000000"/>
                <w:sz w:val="24"/>
                <w:szCs w:val="24"/>
              </w:rPr>
              <w:t>其他新增质量指标统计，可以按照国家卫健委新发布的指标对LIS中的数据进行统计分析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248" w:type="dxa"/>
            <w:tcBorders>
              <w:top w:val="single" w:color="auto" w:sz="4" w:space="0"/>
              <w:left w:val="single" w:color="auto" w:sz="4" w:space="0"/>
              <w:bottom w:val="single" w:color="auto" w:sz="4" w:space="0"/>
              <w:right w:val="single" w:color="auto" w:sz="4" w:space="0"/>
            </w:tcBorders>
            <w:vAlign w:val="center"/>
          </w:tcPr>
          <w:p>
            <w:pPr>
              <w:spacing w:before="156"/>
              <w:rPr>
                <w:rFonts w:hint="eastAsia" w:ascii="仿宋" w:hAnsi="仿宋" w:eastAsia="仿宋" w:cs="仿宋"/>
                <w:bCs/>
                <w:sz w:val="24"/>
                <w:szCs w:val="24"/>
              </w:rPr>
            </w:pPr>
            <w:r>
              <w:rPr>
                <w:rFonts w:hint="eastAsia" w:ascii="仿宋" w:hAnsi="仿宋" w:eastAsia="仿宋" w:cs="仿宋"/>
                <w:bCs/>
                <w:sz w:val="24"/>
                <w:szCs w:val="24"/>
              </w:rPr>
              <w:t>BS报告查询打印</w:t>
            </w:r>
          </w:p>
        </w:tc>
        <w:tc>
          <w:tcPr>
            <w:tcW w:w="6945" w:type="dxa"/>
            <w:tcBorders>
              <w:top w:val="single" w:color="auto" w:sz="4" w:space="0"/>
              <w:left w:val="single" w:color="auto" w:sz="4" w:space="0"/>
              <w:bottom w:val="single" w:color="auto" w:sz="4" w:space="0"/>
              <w:right w:val="single" w:color="auto" w:sz="4" w:space="0"/>
            </w:tcBorders>
            <w:vAlign w:val="center"/>
          </w:tcPr>
          <w:p>
            <w:pPr>
              <w:numPr>
                <w:ilvl w:val="0"/>
                <w:numId w:val="2"/>
              </w:numPr>
              <w:spacing w:line="360" w:lineRule="auto"/>
              <w:jc w:val="left"/>
              <w:rPr>
                <w:rFonts w:ascii="宋体" w:hAnsi="宋体"/>
                <w:bCs/>
                <w:color w:val="000000"/>
                <w:sz w:val="24"/>
                <w:szCs w:val="24"/>
              </w:rPr>
            </w:pPr>
            <w:r>
              <w:rPr>
                <w:rFonts w:hint="eastAsia" w:ascii="宋体" w:hAnsi="宋体"/>
                <w:bCs/>
                <w:color w:val="000000"/>
                <w:sz w:val="24"/>
                <w:szCs w:val="24"/>
              </w:rPr>
              <w:t>BS网页版本的报告查询打印程序可以方便与其他系统集成</w:t>
            </w:r>
          </w:p>
          <w:p>
            <w:pPr>
              <w:numPr>
                <w:ilvl w:val="0"/>
                <w:numId w:val="2"/>
              </w:numPr>
              <w:spacing w:line="360" w:lineRule="auto"/>
              <w:jc w:val="left"/>
              <w:rPr>
                <w:rFonts w:ascii="宋体" w:hAnsi="宋体"/>
                <w:bCs/>
                <w:color w:val="000000"/>
                <w:sz w:val="24"/>
                <w:szCs w:val="24"/>
              </w:rPr>
            </w:pPr>
            <w:r>
              <w:rPr>
                <w:rFonts w:hint="eastAsia" w:ascii="宋体" w:hAnsi="宋体"/>
                <w:bCs/>
                <w:color w:val="000000"/>
                <w:sz w:val="24"/>
                <w:szCs w:val="24"/>
              </w:rPr>
              <w:t>支持出入参数调用</w:t>
            </w:r>
          </w:p>
          <w:p>
            <w:pPr>
              <w:numPr>
                <w:ilvl w:val="0"/>
                <w:numId w:val="2"/>
              </w:numPr>
              <w:spacing w:line="360" w:lineRule="auto"/>
              <w:jc w:val="left"/>
              <w:rPr>
                <w:rFonts w:ascii="宋体" w:hAnsi="宋体"/>
                <w:bCs/>
                <w:color w:val="000000"/>
                <w:sz w:val="24"/>
                <w:szCs w:val="24"/>
              </w:rPr>
            </w:pPr>
            <w:r>
              <w:rPr>
                <w:rFonts w:hint="eastAsia" w:ascii="宋体" w:hAnsi="宋体"/>
                <w:bCs/>
                <w:color w:val="000000"/>
                <w:sz w:val="24"/>
                <w:szCs w:val="24"/>
              </w:rPr>
              <w:t>支持检验结果综合查询</w:t>
            </w:r>
          </w:p>
          <w:p>
            <w:pPr>
              <w:numPr>
                <w:ilvl w:val="0"/>
                <w:numId w:val="2"/>
              </w:numPr>
              <w:spacing w:line="360" w:lineRule="auto"/>
              <w:jc w:val="left"/>
              <w:rPr>
                <w:rFonts w:ascii="宋体" w:hAnsi="宋体"/>
                <w:bCs/>
                <w:color w:val="000000"/>
                <w:sz w:val="24"/>
                <w:szCs w:val="24"/>
              </w:rPr>
            </w:pPr>
            <w:r>
              <w:rPr>
                <w:rFonts w:hint="eastAsia" w:ascii="宋体" w:hAnsi="宋体"/>
                <w:bCs/>
                <w:color w:val="000000"/>
                <w:sz w:val="24"/>
                <w:szCs w:val="24"/>
              </w:rPr>
              <w:t>支持显示患者检验项目结果趋势图</w:t>
            </w:r>
          </w:p>
          <w:p>
            <w:pPr>
              <w:numPr>
                <w:ilvl w:val="0"/>
                <w:numId w:val="2"/>
              </w:numPr>
              <w:spacing w:line="360" w:lineRule="auto"/>
              <w:jc w:val="left"/>
              <w:rPr>
                <w:rFonts w:ascii="宋体" w:hAnsi="宋体"/>
                <w:bCs/>
                <w:color w:val="000000"/>
                <w:sz w:val="24"/>
                <w:szCs w:val="24"/>
              </w:rPr>
            </w:pPr>
            <w:r>
              <w:rPr>
                <w:rFonts w:hint="eastAsia" w:ascii="宋体" w:hAnsi="宋体"/>
                <w:bCs/>
                <w:color w:val="000000"/>
                <w:sz w:val="24"/>
                <w:szCs w:val="24"/>
              </w:rPr>
              <w:t>支持报告预览和打印</w:t>
            </w:r>
          </w:p>
          <w:p>
            <w:pPr>
              <w:numPr>
                <w:ilvl w:val="0"/>
                <w:numId w:val="2"/>
              </w:numPr>
              <w:spacing w:line="360" w:lineRule="auto"/>
              <w:jc w:val="left"/>
              <w:rPr>
                <w:rFonts w:hint="eastAsia" w:ascii="仿宋" w:hAnsi="仿宋" w:eastAsia="仿宋" w:cs="仿宋"/>
                <w:b/>
              </w:rPr>
            </w:pPr>
            <w:r>
              <w:rPr>
                <w:rFonts w:hint="eastAsia" w:ascii="宋体" w:hAnsi="宋体"/>
                <w:bCs/>
                <w:color w:val="000000"/>
                <w:sz w:val="24"/>
                <w:szCs w:val="24"/>
              </w:rPr>
              <w:t>支持报告模版统一管理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248"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sz w:val="24"/>
                <w:szCs w:val="24"/>
              </w:rPr>
            </w:pPr>
            <w:r>
              <w:rPr>
                <w:rFonts w:hint="eastAsia" w:ascii="仿宋" w:hAnsi="仿宋" w:eastAsia="仿宋" w:cs="仿宋"/>
                <w:sz w:val="24"/>
                <w:szCs w:val="24"/>
              </w:rPr>
              <w:t>样本状态监控和管理</w:t>
            </w:r>
          </w:p>
        </w:tc>
        <w:tc>
          <w:tcPr>
            <w:tcW w:w="694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bCs/>
                <w:sz w:val="24"/>
                <w:szCs w:val="24"/>
              </w:rPr>
            </w:pPr>
            <w:r>
              <w:rPr>
                <w:rFonts w:ascii="宋体" w:hAnsi="宋体"/>
                <w:bCs/>
                <w:sz w:val="24"/>
                <w:szCs w:val="24"/>
              </w:rPr>
              <w:t>为了</w:t>
            </w:r>
            <w:r>
              <w:rPr>
                <w:rFonts w:hint="eastAsia" w:ascii="宋体" w:hAnsi="宋体"/>
                <w:bCs/>
                <w:sz w:val="24"/>
                <w:szCs w:val="24"/>
              </w:rPr>
              <w:t>实时管理检验样本的状态缩短报告回报时间</w:t>
            </w:r>
            <w:r>
              <w:rPr>
                <w:rFonts w:ascii="宋体" w:hAnsi="宋体"/>
                <w:bCs/>
                <w:sz w:val="24"/>
                <w:szCs w:val="24"/>
              </w:rPr>
              <w:t>，</w:t>
            </w:r>
            <w:r>
              <w:rPr>
                <w:rFonts w:hint="eastAsia" w:ascii="宋体" w:hAnsi="宋体"/>
                <w:bCs/>
                <w:sz w:val="24"/>
                <w:szCs w:val="24"/>
              </w:rPr>
              <w:t>可以</w:t>
            </w:r>
            <w:r>
              <w:rPr>
                <w:rFonts w:ascii="宋体" w:hAnsi="宋体"/>
                <w:bCs/>
                <w:sz w:val="24"/>
                <w:szCs w:val="24"/>
              </w:rPr>
              <w:t>在最短时间内为患者和临床医生提供检验报告</w:t>
            </w:r>
            <w:r>
              <w:rPr>
                <w:rFonts w:hint="eastAsia" w:ascii="宋体" w:hAnsi="宋体"/>
                <w:bCs/>
                <w:sz w:val="24"/>
                <w:szCs w:val="24"/>
              </w:rPr>
              <w:t>，</w:t>
            </w:r>
            <w:r>
              <w:rPr>
                <w:rFonts w:ascii="宋体" w:hAnsi="宋体"/>
                <w:bCs/>
                <w:sz w:val="24"/>
                <w:szCs w:val="24"/>
              </w:rPr>
              <w:t>有效的监控</w:t>
            </w:r>
            <w:r>
              <w:rPr>
                <w:rFonts w:hint="eastAsia" w:ascii="宋体" w:hAnsi="宋体"/>
                <w:bCs/>
                <w:sz w:val="24"/>
                <w:szCs w:val="24"/>
              </w:rPr>
              <w:t>和追踪检验样本在各</w:t>
            </w:r>
            <w:r>
              <w:rPr>
                <w:rFonts w:ascii="宋体" w:hAnsi="宋体"/>
                <w:bCs/>
                <w:sz w:val="24"/>
                <w:szCs w:val="24"/>
              </w:rPr>
              <w:t>检验过程中</w:t>
            </w:r>
            <w:r>
              <w:rPr>
                <w:rFonts w:hint="eastAsia" w:ascii="宋体" w:hAnsi="宋体"/>
                <w:bCs/>
                <w:sz w:val="24"/>
                <w:szCs w:val="24"/>
              </w:rPr>
              <w:t>的状态</w:t>
            </w:r>
            <w:r>
              <w:rPr>
                <w:rFonts w:ascii="宋体" w:hAnsi="宋体"/>
                <w:bCs/>
                <w:sz w:val="24"/>
                <w:szCs w:val="24"/>
              </w:rPr>
              <w:t>，便于优化检验流程，控制好</w:t>
            </w:r>
            <w:r>
              <w:rPr>
                <w:rFonts w:hint="eastAsia" w:ascii="宋体" w:hAnsi="宋体"/>
                <w:bCs/>
                <w:sz w:val="24"/>
                <w:szCs w:val="24"/>
              </w:rPr>
              <w:t>样本流转</w:t>
            </w:r>
            <w:r>
              <w:rPr>
                <w:rFonts w:ascii="宋体" w:hAnsi="宋体"/>
                <w:bCs/>
                <w:sz w:val="24"/>
                <w:szCs w:val="24"/>
              </w:rPr>
              <w:t>。</w:t>
            </w:r>
          </w:p>
          <w:p>
            <w:pPr>
              <w:numPr>
                <w:ilvl w:val="0"/>
                <w:numId w:val="3"/>
              </w:numPr>
              <w:spacing w:line="360" w:lineRule="auto"/>
              <w:jc w:val="left"/>
              <w:rPr>
                <w:rFonts w:ascii="宋体" w:hAnsi="宋体"/>
                <w:bCs/>
                <w:sz w:val="24"/>
                <w:szCs w:val="24"/>
              </w:rPr>
            </w:pPr>
            <w:r>
              <w:rPr>
                <w:rFonts w:ascii="宋体" w:hAnsi="宋体"/>
                <w:bCs/>
                <w:sz w:val="24"/>
                <w:szCs w:val="24"/>
              </w:rPr>
              <w:t>定义需要监控的样本各个环节的状态。</w:t>
            </w:r>
          </w:p>
          <w:p>
            <w:pPr>
              <w:numPr>
                <w:ilvl w:val="0"/>
                <w:numId w:val="3"/>
              </w:numPr>
              <w:spacing w:line="360" w:lineRule="auto"/>
              <w:jc w:val="left"/>
              <w:rPr>
                <w:rFonts w:ascii="宋体" w:hAnsi="宋体"/>
                <w:bCs/>
                <w:sz w:val="24"/>
                <w:szCs w:val="24"/>
              </w:rPr>
            </w:pPr>
            <w:r>
              <w:rPr>
                <w:rFonts w:ascii="宋体" w:hAnsi="宋体"/>
                <w:bCs/>
                <w:sz w:val="24"/>
                <w:szCs w:val="24"/>
              </w:rPr>
              <w:t>定义不同类型样本每个检验流程之间所需要的时间间隔。</w:t>
            </w:r>
          </w:p>
          <w:p>
            <w:pPr>
              <w:numPr>
                <w:ilvl w:val="0"/>
                <w:numId w:val="3"/>
              </w:numPr>
              <w:spacing w:line="360" w:lineRule="auto"/>
              <w:jc w:val="left"/>
              <w:rPr>
                <w:rFonts w:ascii="宋体" w:hAnsi="宋体"/>
                <w:bCs/>
                <w:sz w:val="24"/>
                <w:szCs w:val="24"/>
              </w:rPr>
            </w:pPr>
            <w:r>
              <w:rPr>
                <w:rFonts w:ascii="宋体" w:hAnsi="宋体"/>
                <w:bCs/>
                <w:sz w:val="24"/>
                <w:szCs w:val="24"/>
              </w:rPr>
              <w:t>可以实时查看每个样本的状态，以及每个时间节点的操作信息，操作人，操作时间等。</w:t>
            </w:r>
          </w:p>
          <w:p>
            <w:pPr>
              <w:numPr>
                <w:ilvl w:val="0"/>
                <w:numId w:val="3"/>
              </w:numPr>
              <w:spacing w:line="360" w:lineRule="auto"/>
              <w:jc w:val="left"/>
              <w:rPr>
                <w:rFonts w:ascii="宋体" w:hAnsi="宋体"/>
                <w:bCs/>
                <w:sz w:val="24"/>
                <w:szCs w:val="24"/>
              </w:rPr>
            </w:pPr>
            <w:r>
              <w:rPr>
                <w:rFonts w:ascii="宋体" w:hAnsi="宋体"/>
                <w:bCs/>
                <w:sz w:val="24"/>
                <w:szCs w:val="24"/>
              </w:rPr>
              <w:t>根据定义好的时间间隔，程序可以自动计算时间差，对于将要超时的样本提前进行提醒。</w:t>
            </w:r>
          </w:p>
          <w:p>
            <w:pPr>
              <w:numPr>
                <w:ilvl w:val="0"/>
                <w:numId w:val="3"/>
              </w:numPr>
              <w:spacing w:line="360" w:lineRule="auto"/>
              <w:jc w:val="left"/>
              <w:rPr>
                <w:rFonts w:ascii="宋体" w:hAnsi="宋体"/>
                <w:bCs/>
                <w:sz w:val="24"/>
                <w:szCs w:val="24"/>
              </w:rPr>
            </w:pPr>
            <w:r>
              <w:rPr>
                <w:rFonts w:ascii="宋体" w:hAnsi="宋体"/>
                <w:bCs/>
                <w:sz w:val="24"/>
                <w:szCs w:val="24"/>
              </w:rPr>
              <w:t>可以根据检验状态统计各个环节的样本数量，对样本状态进行跟踪。</w:t>
            </w:r>
          </w:p>
          <w:p>
            <w:pPr>
              <w:numPr>
                <w:ilvl w:val="0"/>
                <w:numId w:val="3"/>
              </w:numPr>
              <w:spacing w:line="360" w:lineRule="auto"/>
              <w:jc w:val="left"/>
              <w:rPr>
                <w:rFonts w:ascii="宋体" w:hAnsi="宋体"/>
                <w:bCs/>
                <w:sz w:val="24"/>
                <w:szCs w:val="24"/>
              </w:rPr>
            </w:pPr>
            <w:r>
              <w:rPr>
                <w:rFonts w:ascii="宋体" w:hAnsi="宋体"/>
                <w:bCs/>
                <w:sz w:val="24"/>
                <w:szCs w:val="24"/>
              </w:rPr>
              <w:t>可以根据检验小组、检验仪器来分别显示各个状态的样本数量。</w:t>
            </w:r>
          </w:p>
          <w:p>
            <w:pPr>
              <w:numPr>
                <w:ilvl w:val="0"/>
                <w:numId w:val="3"/>
              </w:numPr>
              <w:spacing w:line="360" w:lineRule="auto"/>
              <w:jc w:val="left"/>
              <w:rPr>
                <w:rFonts w:hint="eastAsia" w:ascii="宋体" w:hAnsi="宋体"/>
                <w:bCs/>
                <w:sz w:val="24"/>
                <w:szCs w:val="24"/>
              </w:rPr>
            </w:pPr>
            <w:r>
              <w:rPr>
                <w:rFonts w:ascii="宋体" w:hAnsi="宋体"/>
                <w:bCs/>
                <w:sz w:val="24"/>
                <w:szCs w:val="24"/>
              </w:rPr>
              <w:t>可以</w:t>
            </w:r>
            <w:r>
              <w:rPr>
                <w:rFonts w:hint="eastAsia" w:ascii="宋体" w:hAnsi="宋体"/>
                <w:bCs/>
                <w:sz w:val="24"/>
                <w:szCs w:val="24"/>
              </w:rPr>
              <w:t>实时</w:t>
            </w:r>
            <w:r>
              <w:rPr>
                <w:rFonts w:ascii="宋体" w:hAnsi="宋体"/>
                <w:bCs/>
                <w:sz w:val="24"/>
                <w:szCs w:val="24"/>
              </w:rPr>
              <w:t>统计</w:t>
            </w:r>
            <w:r>
              <w:rPr>
                <w:rFonts w:hint="eastAsia" w:ascii="宋体" w:hAnsi="宋体"/>
                <w:bCs/>
                <w:sz w:val="24"/>
                <w:szCs w:val="24"/>
              </w:rPr>
              <w:t>样本</w:t>
            </w:r>
            <w:r>
              <w:rPr>
                <w:rFonts w:ascii="宋体" w:hAnsi="宋体"/>
                <w:bCs/>
                <w:sz w:val="24"/>
                <w:szCs w:val="24"/>
              </w:rPr>
              <w:t>各个状态</w:t>
            </w:r>
            <w:r>
              <w:rPr>
                <w:rFonts w:hint="eastAsia" w:ascii="宋体" w:hAnsi="宋体"/>
                <w:bCs/>
                <w:sz w:val="24"/>
                <w:szCs w:val="24"/>
              </w:rPr>
              <w:t>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24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 w:val="24"/>
                <w:szCs w:val="24"/>
              </w:rPr>
            </w:pPr>
            <w:r>
              <w:rPr>
                <w:rFonts w:hint="eastAsia" w:ascii="仿宋" w:hAnsi="仿宋" w:eastAsia="仿宋" w:cs="仿宋"/>
                <w:sz w:val="24"/>
                <w:szCs w:val="24"/>
              </w:rPr>
              <w:t>大屏显示和提醒</w:t>
            </w:r>
          </w:p>
        </w:tc>
        <w:tc>
          <w:tcPr>
            <w:tcW w:w="6945" w:type="dxa"/>
            <w:tcBorders>
              <w:top w:val="single" w:color="auto" w:sz="4" w:space="0"/>
              <w:left w:val="single" w:color="auto" w:sz="4" w:space="0"/>
              <w:bottom w:val="single" w:color="auto" w:sz="4" w:space="0"/>
              <w:right w:val="single" w:color="auto" w:sz="4" w:space="0"/>
            </w:tcBorders>
          </w:tcPr>
          <w:p>
            <w:pPr>
              <w:numPr>
                <w:ilvl w:val="0"/>
                <w:numId w:val="4"/>
              </w:numPr>
              <w:spacing w:line="360" w:lineRule="auto"/>
              <w:jc w:val="left"/>
              <w:rPr>
                <w:rFonts w:hint="eastAsia" w:ascii="宋体" w:hAnsi="宋体"/>
                <w:bCs/>
                <w:sz w:val="24"/>
                <w:szCs w:val="24"/>
              </w:rPr>
            </w:pPr>
            <w:r>
              <w:rPr>
                <w:rFonts w:hint="eastAsia" w:ascii="宋体" w:hAnsi="宋体"/>
                <w:bCs/>
                <w:sz w:val="24"/>
                <w:szCs w:val="24"/>
              </w:rPr>
              <w:t>支持多线程查询技术能快速统计查询一定时间内检验样本有危急值提示、急诊提示等特殊提示信息的样本数量，并输出到实验室内部大屏显示。</w:t>
            </w:r>
          </w:p>
          <w:p>
            <w:pPr>
              <w:numPr>
                <w:ilvl w:val="0"/>
                <w:numId w:val="4"/>
              </w:numPr>
              <w:spacing w:line="360" w:lineRule="auto"/>
              <w:jc w:val="left"/>
              <w:rPr>
                <w:rFonts w:hint="eastAsia" w:ascii="宋体" w:hAnsi="宋体"/>
                <w:bCs/>
                <w:sz w:val="24"/>
                <w:szCs w:val="24"/>
              </w:rPr>
            </w:pPr>
            <w:r>
              <w:rPr>
                <w:rFonts w:hint="eastAsia" w:ascii="宋体" w:hAnsi="宋体"/>
                <w:bCs/>
                <w:sz w:val="24"/>
                <w:szCs w:val="24"/>
              </w:rPr>
              <w:t>支持语音提示与屏幕闪烁提示，能让检验科相关人员及时处理有危急值提示等消息提示的样本。报警和警示的内容包括但不局限于：标本送检超时、急诊标本、常规报告TAT超时、急诊报告TAT超时、仪器报警信息、质控失控信息、危急值预警信息、危急值感知超时、危急值报告超时、危急值回馈超时、实验室环境报警信息。</w:t>
            </w:r>
          </w:p>
          <w:p>
            <w:pPr>
              <w:numPr>
                <w:ilvl w:val="0"/>
                <w:numId w:val="4"/>
              </w:numPr>
              <w:spacing w:line="360" w:lineRule="auto"/>
              <w:jc w:val="left"/>
              <w:rPr>
                <w:rFonts w:hint="eastAsia" w:ascii="宋体" w:hAnsi="宋体"/>
                <w:bCs/>
                <w:sz w:val="24"/>
                <w:szCs w:val="24"/>
              </w:rPr>
            </w:pPr>
            <w:r>
              <w:rPr>
                <w:rFonts w:hint="eastAsia" w:ascii="宋体" w:hAnsi="宋体"/>
                <w:bCs/>
                <w:sz w:val="24"/>
                <w:szCs w:val="24"/>
              </w:rPr>
              <w:t>支持提醒检验科相关人员还未及时处理的标本数量及详细信息。</w:t>
            </w:r>
          </w:p>
          <w:p>
            <w:pPr>
              <w:numPr>
                <w:ilvl w:val="0"/>
                <w:numId w:val="4"/>
              </w:numPr>
              <w:spacing w:line="360" w:lineRule="auto"/>
              <w:jc w:val="left"/>
              <w:rPr>
                <w:rFonts w:hint="eastAsia" w:ascii="宋体" w:hAnsi="宋体"/>
                <w:bCs/>
                <w:sz w:val="24"/>
                <w:szCs w:val="24"/>
              </w:rPr>
            </w:pPr>
            <w:r>
              <w:rPr>
                <w:rFonts w:hint="eastAsia" w:ascii="宋体" w:hAnsi="宋体"/>
                <w:bCs/>
                <w:sz w:val="24"/>
                <w:szCs w:val="24"/>
              </w:rPr>
              <w:t>支持提醒检验科各工作状态的样本数量，方便管理者及时掌握检验科各小组工作情况。</w:t>
            </w:r>
          </w:p>
          <w:p>
            <w:pPr>
              <w:numPr>
                <w:ilvl w:val="0"/>
                <w:numId w:val="4"/>
              </w:numPr>
              <w:spacing w:line="360" w:lineRule="auto"/>
              <w:jc w:val="left"/>
              <w:rPr>
                <w:rFonts w:ascii="宋体" w:hAnsi="宋体"/>
                <w:bCs/>
                <w:sz w:val="24"/>
                <w:szCs w:val="24"/>
              </w:rPr>
            </w:pPr>
            <w:r>
              <w:rPr>
                <w:rFonts w:hint="eastAsia" w:ascii="宋体" w:hAnsi="宋体"/>
                <w:bCs/>
                <w:sz w:val="24"/>
                <w:szCs w:val="24"/>
              </w:rPr>
              <w:t>支持提醒各外送医疗机构的样本外送情况，方便检验科相关人员随时掌握外送样本的状态，防止标本丢失和漏做。</w:t>
            </w:r>
          </w:p>
          <w:p>
            <w:pPr>
              <w:numPr>
                <w:ilvl w:val="0"/>
                <w:numId w:val="4"/>
              </w:numPr>
              <w:spacing w:line="360" w:lineRule="auto"/>
              <w:jc w:val="left"/>
              <w:rPr>
                <w:rFonts w:ascii="宋体" w:hAnsi="宋体"/>
                <w:bCs/>
                <w:sz w:val="24"/>
                <w:szCs w:val="24"/>
              </w:rPr>
            </w:pPr>
            <w:r>
              <w:rPr>
                <w:rFonts w:ascii="宋体" w:hAnsi="宋体"/>
                <w:bCs/>
                <w:sz w:val="24"/>
                <w:szCs w:val="24"/>
              </w:rPr>
              <w:t>支持</w:t>
            </w:r>
            <w:r>
              <w:rPr>
                <w:rFonts w:hint="eastAsia" w:ascii="宋体" w:hAnsi="宋体"/>
                <w:bCs/>
                <w:sz w:val="24"/>
                <w:szCs w:val="24"/>
              </w:rPr>
              <w:t>自助打印系统可通过外接大屏幕显示，显示出已出结果报告的患者名单，并提醒其自助取结果报告。</w:t>
            </w:r>
            <w:r>
              <w:rPr>
                <w:rFonts w:ascii="宋体" w:hAnsi="宋体"/>
                <w:bCs/>
                <w:sz w:val="24"/>
                <w:szCs w:val="24"/>
              </w:rPr>
              <w:t>；</w:t>
            </w:r>
          </w:p>
          <w:p>
            <w:pPr>
              <w:numPr>
                <w:ilvl w:val="0"/>
                <w:numId w:val="4"/>
              </w:numPr>
              <w:spacing w:line="360" w:lineRule="auto"/>
              <w:jc w:val="left"/>
              <w:rPr>
                <w:rFonts w:ascii="宋体" w:hAnsi="宋体"/>
                <w:bCs/>
                <w:sz w:val="24"/>
                <w:szCs w:val="24"/>
              </w:rPr>
            </w:pPr>
            <w:r>
              <w:rPr>
                <w:rFonts w:hint="eastAsia" w:ascii="宋体" w:hAnsi="宋体"/>
                <w:bCs/>
                <w:sz w:val="24"/>
                <w:szCs w:val="24"/>
              </w:rPr>
              <w:t>支持关键</w:t>
            </w:r>
            <w:r>
              <w:rPr>
                <w:rFonts w:ascii="宋体" w:hAnsi="宋体"/>
                <w:bCs/>
                <w:sz w:val="24"/>
                <w:szCs w:val="24"/>
              </w:rPr>
              <w:t>检验</w:t>
            </w:r>
            <w:r>
              <w:rPr>
                <w:rFonts w:hint="eastAsia" w:ascii="宋体" w:hAnsi="宋体"/>
                <w:bCs/>
                <w:sz w:val="24"/>
                <w:szCs w:val="24"/>
              </w:rPr>
              <w:t>质量</w:t>
            </w:r>
            <w:r>
              <w:rPr>
                <w:rFonts w:ascii="宋体" w:hAnsi="宋体"/>
                <w:bCs/>
                <w:sz w:val="24"/>
                <w:szCs w:val="24"/>
              </w:rPr>
              <w:t>控制</w:t>
            </w:r>
            <w:r>
              <w:rPr>
                <w:rFonts w:hint="eastAsia" w:ascii="宋体" w:hAnsi="宋体"/>
                <w:bCs/>
                <w:sz w:val="24"/>
                <w:szCs w:val="24"/>
              </w:rPr>
              <w:t>指标的</w:t>
            </w:r>
            <w:r>
              <w:rPr>
                <w:rFonts w:ascii="宋体" w:hAnsi="宋体"/>
                <w:bCs/>
                <w:sz w:val="24"/>
                <w:szCs w:val="24"/>
              </w:rPr>
              <w:t>实时滚动展示</w:t>
            </w:r>
            <w:r>
              <w:rPr>
                <w:rFonts w:hint="eastAsia" w:ascii="宋体" w:hAnsi="宋体"/>
                <w:bCs/>
                <w:sz w:val="24"/>
                <w:szCs w:val="24"/>
              </w:rPr>
              <w:t>；</w:t>
            </w:r>
          </w:p>
          <w:p>
            <w:pPr>
              <w:numPr>
                <w:ilvl w:val="0"/>
                <w:numId w:val="4"/>
              </w:numPr>
              <w:spacing w:line="360" w:lineRule="auto"/>
              <w:jc w:val="left"/>
              <w:rPr>
                <w:rFonts w:hint="eastAsia" w:ascii="宋体" w:hAnsi="宋体"/>
                <w:bCs/>
                <w:sz w:val="24"/>
                <w:szCs w:val="24"/>
              </w:rPr>
            </w:pPr>
            <w:r>
              <w:rPr>
                <w:rFonts w:ascii="宋体" w:hAnsi="宋体"/>
                <w:bCs/>
                <w:sz w:val="24"/>
                <w:szCs w:val="24"/>
              </w:rPr>
              <w:t>各类大屏</w:t>
            </w:r>
            <w:r>
              <w:rPr>
                <w:rFonts w:hint="eastAsia" w:ascii="宋体" w:hAnsi="宋体"/>
                <w:bCs/>
                <w:sz w:val="24"/>
                <w:szCs w:val="24"/>
              </w:rPr>
              <w:t>展示</w:t>
            </w:r>
            <w:r>
              <w:rPr>
                <w:rFonts w:ascii="宋体" w:hAnsi="宋体"/>
                <w:bCs/>
                <w:sz w:val="24"/>
                <w:szCs w:val="24"/>
              </w:rPr>
              <w:t>的</w:t>
            </w:r>
            <w:r>
              <w:rPr>
                <w:rFonts w:hint="eastAsia" w:ascii="宋体" w:hAnsi="宋体"/>
                <w:bCs/>
                <w:sz w:val="24"/>
                <w:szCs w:val="24"/>
              </w:rPr>
              <w:t>必须</w:t>
            </w:r>
            <w:r>
              <w:rPr>
                <w:rFonts w:ascii="宋体" w:hAnsi="宋体"/>
                <w:bCs/>
                <w:sz w:val="24"/>
                <w:szCs w:val="24"/>
              </w:rPr>
              <w:t>内容合理，界面美观</w:t>
            </w:r>
            <w:r>
              <w:rPr>
                <w:rFonts w:hint="eastAsia" w:ascii="宋体" w:hAnsi="宋体"/>
                <w:bCs/>
                <w:sz w:val="24"/>
                <w:szCs w:val="24"/>
              </w:rPr>
              <w:t>；可以自定义具体位置的监控内容；</w:t>
            </w:r>
          </w:p>
        </w:tc>
      </w:tr>
    </w:tbl>
    <w:p>
      <w:pPr>
        <w:spacing w:line="360" w:lineRule="auto"/>
        <w:rPr>
          <w:rFonts w:hint="eastAsia" w:ascii="宋体" w:hAnsi="宋体" w:cs="宋体"/>
          <w:sz w:val="24"/>
          <w:szCs w:val="24"/>
        </w:rPr>
      </w:pPr>
    </w:p>
    <w:p>
      <w:pPr>
        <w:spacing w:line="360" w:lineRule="auto"/>
        <w:rPr>
          <w:rFonts w:hint="eastAsia" w:ascii="宋体" w:hAnsi="宋体" w:cs="宋体"/>
          <w:sz w:val="24"/>
          <w:szCs w:val="2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Ìå">
    <w:altName w:val="Times New Roman"/>
    <w:panose1 w:val="020B0604020202020204"/>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9677E9"/>
    <w:multiLevelType w:val="multilevel"/>
    <w:tmpl w:val="319677E9"/>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53740D5"/>
    <w:multiLevelType w:val="multilevel"/>
    <w:tmpl w:val="353740D5"/>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D535C35"/>
    <w:multiLevelType w:val="multilevel"/>
    <w:tmpl w:val="3D535C35"/>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7CC4A4B"/>
    <w:multiLevelType w:val="multilevel"/>
    <w:tmpl w:val="67CC4A4B"/>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F3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spacing w:before="240" w:after="60"/>
      <w:outlineLvl w:val="0"/>
    </w:pPr>
    <w:rPr>
      <w:rFonts w:ascii="Arial" w:hAnsi="Arial"/>
      <w:b/>
      <w:kern w:val="28"/>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2025-07-01T23:59:27Z</dcterms:created>
  <dc:creator>ThinkPad</dc:creator>
  <cp:lastModifiedBy>ThinkPad</cp:lastModifiedBy>
  <dcterms:modified xsi:type="dcterms:W3CDTF">2025-07-01T23:59:46Z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18DAAA3915824DA59734F65362E24F7A</vt:lpwstr>
  </property>
</Properties>
</file>