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eastAsia="仿宋_GB2312"/>
          <w:b/>
          <w:sz w:val="32"/>
          <w:szCs w:val="32"/>
        </w:rPr>
      </w:pPr>
    </w:p>
    <w:p>
      <w:pPr>
        <w:rPr>
          <w:rFonts w:ascii="仿宋_GB2312" w:eastAsia="仿宋_GB2312"/>
          <w:b/>
          <w:sz w:val="32"/>
          <w:szCs w:val="32"/>
        </w:rPr>
      </w:pPr>
    </w:p>
    <w:p>
      <w:pPr>
        <w:rPr>
          <w:rFonts w:ascii="仿宋_GB2312" w:eastAsia="仿宋_GB2312"/>
          <w:b/>
          <w:sz w:val="32"/>
          <w:szCs w:val="32"/>
        </w:rPr>
      </w:pPr>
    </w:p>
    <w:p>
      <w:pPr>
        <w:rPr>
          <w:rFonts w:ascii="仿宋_GB2312" w:eastAsia="仿宋_GB2312"/>
          <w:b/>
          <w:sz w:val="32"/>
          <w:szCs w:val="32"/>
        </w:rPr>
      </w:pPr>
    </w:p>
    <w:p>
      <w:pPr>
        <w:rPr>
          <w:rFonts w:hint="eastAsia" w:ascii="仿宋_GB2312" w:eastAsia="仿宋_GB2312"/>
          <w:b/>
          <w:sz w:val="32"/>
          <w:szCs w:val="32"/>
        </w:rPr>
      </w:pPr>
    </w:p>
    <w:p>
      <w:pPr>
        <w:jc w:val="center"/>
        <w:rPr>
          <w:rFonts w:ascii="方正小标宋简体" w:eastAsia="方正小标宋简体"/>
          <w:sz w:val="44"/>
          <w:szCs w:val="44"/>
        </w:rPr>
      </w:pPr>
      <w:r>
        <w:rPr>
          <w:rFonts w:hint="eastAsia" w:ascii="方正小标宋简体" w:eastAsia="方正小标宋简体"/>
          <w:sz w:val="44"/>
          <w:szCs w:val="44"/>
        </w:rPr>
        <w:t>中国医学科学院整形外科医院</w:t>
      </w:r>
    </w:p>
    <w:p>
      <w:pPr>
        <w:jc w:val="center"/>
        <w:rPr>
          <w:rFonts w:hint="eastAsia" w:ascii="方正小标宋简体" w:eastAsia="方正小标宋简体"/>
          <w:sz w:val="44"/>
          <w:szCs w:val="44"/>
        </w:rPr>
      </w:pPr>
      <w:r>
        <w:rPr>
          <w:rFonts w:hint="default" w:ascii="方正小标宋简体" w:eastAsia="方正小标宋简体"/>
          <w:sz w:val="44"/>
          <w:szCs w:val="44"/>
          <w:lang w:val="en-US"/>
        </w:rPr>
        <w:t>HIS</w:t>
      </w:r>
      <w:r>
        <w:rPr>
          <w:rFonts w:hint="eastAsia" w:ascii="方正小标宋简体" w:eastAsia="方正小标宋简体"/>
          <w:sz w:val="44"/>
          <w:szCs w:val="44"/>
        </w:rPr>
        <w:t>信息系统升级项目</w:t>
      </w:r>
    </w:p>
    <w:p>
      <w:pPr>
        <w:jc w:val="center"/>
        <w:rPr>
          <w:rFonts w:hint="eastAsia" w:ascii="方正小标宋简体" w:eastAsia="方正小标宋简体"/>
          <w:sz w:val="44"/>
          <w:szCs w:val="44"/>
        </w:rPr>
      </w:pPr>
    </w:p>
    <w:p>
      <w:pPr>
        <w:jc w:val="center"/>
        <w:rPr>
          <w:rFonts w:hint="eastAsia" w:ascii="仿宋_GB2312" w:eastAsia="仿宋_GB2312"/>
          <w:b/>
          <w:sz w:val="44"/>
          <w:szCs w:val="44"/>
        </w:rPr>
      </w:pPr>
    </w:p>
    <w:p>
      <w:pPr>
        <w:jc w:val="center"/>
        <w:rPr>
          <w:rFonts w:hint="eastAsia" w:ascii="仿宋_GB2312" w:eastAsia="仿宋_GB2312"/>
          <w:b/>
          <w:sz w:val="44"/>
          <w:szCs w:val="44"/>
        </w:rPr>
      </w:pPr>
    </w:p>
    <w:p>
      <w:pPr>
        <w:jc w:val="center"/>
        <w:rPr>
          <w:rFonts w:hint="eastAsia" w:ascii="仿宋_GB2312" w:eastAsia="仿宋_GB2312"/>
          <w:b/>
          <w:sz w:val="44"/>
          <w:szCs w:val="44"/>
        </w:rPr>
      </w:pPr>
    </w:p>
    <w:p>
      <w:pPr>
        <w:jc w:val="center"/>
        <w:rPr>
          <w:rFonts w:hint="eastAsia" w:ascii="仿宋_GB2312" w:eastAsia="仿宋_GB2312"/>
          <w:b/>
          <w:sz w:val="44"/>
          <w:szCs w:val="44"/>
        </w:rPr>
      </w:pPr>
    </w:p>
    <w:p>
      <w:pPr>
        <w:jc w:val="center"/>
        <w:rPr>
          <w:rFonts w:hint="eastAsia" w:ascii="方正小标宋简体" w:eastAsia="方正小标宋简体"/>
          <w:sz w:val="44"/>
          <w:szCs w:val="44"/>
        </w:rPr>
      </w:pPr>
    </w:p>
    <w:p>
      <w:pPr>
        <w:jc w:val="center"/>
        <w:rPr>
          <w:rFonts w:ascii="方正小标宋简体" w:eastAsia="方正小标宋简体"/>
          <w:sz w:val="44"/>
          <w:szCs w:val="44"/>
        </w:rPr>
      </w:pPr>
    </w:p>
    <w:p>
      <w:pPr>
        <w:jc w:val="center"/>
        <w:rPr>
          <w:rFonts w:hint="eastAsia" w:ascii="方正小标宋简体" w:eastAsia="方正小标宋简体"/>
          <w:sz w:val="44"/>
          <w:szCs w:val="44"/>
        </w:rPr>
      </w:pPr>
      <w:bookmarkStart w:id="7" w:name="_GoBack"/>
      <w:bookmarkEnd w:id="7"/>
    </w:p>
    <w:p>
      <w:pPr>
        <w:rPr>
          <w:rFonts w:ascii="仿宋_GB2312" w:eastAsia="仿宋_GB2312"/>
          <w:sz w:val="36"/>
          <w:szCs w:val="36"/>
          <w:u w:val="single"/>
        </w:rPr>
        <w:sectPr>
          <w:footerReference r:id="rId5" w:type="first"/>
          <w:headerReference r:id="rId3" w:type="default"/>
          <w:footerReference r:id="rId4" w:type="default"/>
          <w:pgSz w:w="11906" w:h="16838"/>
          <w:pgMar w:top="1440" w:right="1800" w:bottom="1440" w:left="1800" w:header="851" w:footer="992" w:gutter="0"/>
          <w:cols w:space="720" w:num="1"/>
          <w:titlePg/>
          <w:docGrid w:type="lines" w:linePitch="312" w:charSpace="0"/>
        </w:sectPr>
      </w:pPr>
    </w:p>
    <w:p>
      <w:pPr>
        <w:pStyle w:val="2"/>
        <w:rPr>
          <w:rFonts w:hint="eastAsia"/>
          <w:sz w:val="36"/>
        </w:rPr>
      </w:pPr>
      <w:bookmarkStart w:id="0" w:name="_Toc202263305"/>
      <w:r>
        <w:rPr>
          <w:rFonts w:hint="eastAsia"/>
          <w:sz w:val="36"/>
        </w:rPr>
        <w:t>一、建设背景</w:t>
      </w:r>
      <w:bookmarkEnd w:id="0"/>
    </w:p>
    <w:p>
      <w:pPr>
        <w:spacing w:line="360" w:lineRule="auto"/>
        <w:ind w:firstLine="560" w:firstLineChars="200"/>
        <w:rPr>
          <w:rFonts w:eastAsia="仿宋_GB2312"/>
          <w:sz w:val="28"/>
          <w:szCs w:val="28"/>
        </w:rPr>
      </w:pPr>
      <w:bookmarkStart w:id="1" w:name="_Toc176916827"/>
      <w:bookmarkStart w:id="2" w:name="_Toc176916824"/>
      <w:r>
        <w:rPr>
          <w:rFonts w:hint="eastAsia" w:eastAsia="仿宋_GB2312"/>
          <w:sz w:val="28"/>
          <w:szCs w:val="28"/>
        </w:rPr>
        <w:t>中国医学科学院整形外科医院秉承“以患者为中心”的理念，以信息化为抓手，推进智慧医疗、智慧服务、智慧管理“三位一体”的智慧医院建设，实现系统互通、数据共享、智慧化管理新格局，推进了医院高质量发展。努力发展整形外科这一专科特色，把医院打造成为“大专科、小综合”数字化智慧型医院，利用新一轮医院信息化建设为医院新阶段发现助力增彩。</w:t>
      </w:r>
    </w:p>
    <w:p>
      <w:pPr>
        <w:spacing w:line="360" w:lineRule="auto"/>
        <w:ind w:firstLine="560" w:firstLineChars="200"/>
        <w:rPr>
          <w:rFonts w:hint="eastAsia" w:eastAsia="仿宋_GB2312"/>
          <w:sz w:val="28"/>
          <w:szCs w:val="28"/>
        </w:rPr>
      </w:pPr>
      <w:r>
        <w:rPr>
          <w:rFonts w:hint="eastAsia" w:eastAsia="仿宋_GB2312"/>
          <w:sz w:val="28"/>
          <w:szCs w:val="28"/>
        </w:rPr>
        <w:t>中国医学科学院整形外科医院HIS系统于2006年建设，期间经历数次升级和迭代, 完成支持医院基础核心业务运行的任务, 主要应用门诊预约、挂号、收费、门诊医生站、门诊护士站、药房、住院登记、住院收费、住院医生站、住院护士站、住院药房、药库等多个业务功能模块。系统整体服务于患者在医院诊疗的全过程，同时支持医院各个业务电子化数据化，成为医院运营不可缺少的工具系统。</w:t>
      </w:r>
    </w:p>
    <w:p>
      <w:pPr>
        <w:spacing w:line="360" w:lineRule="auto"/>
        <w:ind w:firstLine="560" w:firstLineChars="200"/>
        <w:rPr>
          <w:rFonts w:hint="eastAsia" w:eastAsia="仿宋_GB2312"/>
          <w:sz w:val="28"/>
          <w:szCs w:val="28"/>
        </w:rPr>
      </w:pPr>
      <w:r>
        <w:rPr>
          <w:rFonts w:hint="eastAsia" w:eastAsia="仿宋_GB2312"/>
          <w:sz w:val="28"/>
          <w:szCs w:val="28"/>
        </w:rPr>
        <w:t>尽管尽管系统功能比较全面, 但随着近些年医疗信息化深入应用和技术迭代，系统仍存在优化和升级的需求, 主要包括以下几个方面：</w:t>
      </w:r>
    </w:p>
    <w:p>
      <w:pPr>
        <w:numPr>
          <w:ilvl w:val="0"/>
          <w:numId w:val="1"/>
        </w:numPr>
        <w:spacing w:line="360" w:lineRule="auto"/>
        <w:ind w:firstLine="560" w:firstLineChars="200"/>
        <w:rPr>
          <w:rFonts w:eastAsia="仿宋_GB2312"/>
          <w:sz w:val="28"/>
          <w:szCs w:val="28"/>
        </w:rPr>
      </w:pPr>
      <w:r>
        <w:rPr>
          <w:rFonts w:hint="eastAsia" w:eastAsia="仿宋_GB2312"/>
          <w:sz w:val="28"/>
          <w:szCs w:val="28"/>
        </w:rPr>
        <w:t>系统需要满足高水平智慧医院管理要求, 达到电子病历五级建设标准;</w:t>
      </w:r>
    </w:p>
    <w:p>
      <w:pPr>
        <w:numPr>
          <w:ilvl w:val="0"/>
          <w:numId w:val="1"/>
        </w:numPr>
        <w:spacing w:line="360" w:lineRule="auto"/>
        <w:ind w:firstLine="560" w:firstLineChars="200"/>
        <w:rPr>
          <w:rFonts w:eastAsia="仿宋_GB2312"/>
          <w:sz w:val="28"/>
          <w:szCs w:val="28"/>
        </w:rPr>
      </w:pPr>
      <w:r>
        <w:rPr>
          <w:rFonts w:hint="eastAsia" w:eastAsia="仿宋_GB2312"/>
          <w:sz w:val="28"/>
          <w:szCs w:val="28"/>
        </w:rPr>
        <w:t>系统需要进一步根据智慧服务管理要求, 优化患者就诊流程;</w:t>
      </w:r>
    </w:p>
    <w:p>
      <w:pPr>
        <w:numPr>
          <w:ilvl w:val="0"/>
          <w:numId w:val="1"/>
        </w:numPr>
        <w:spacing w:line="360" w:lineRule="auto"/>
        <w:ind w:firstLine="560" w:firstLineChars="200"/>
        <w:rPr>
          <w:rFonts w:eastAsia="仿宋_GB2312"/>
          <w:sz w:val="28"/>
          <w:szCs w:val="28"/>
        </w:rPr>
      </w:pPr>
      <w:r>
        <w:rPr>
          <w:rFonts w:hint="eastAsia" w:eastAsia="仿宋_GB2312"/>
          <w:sz w:val="28"/>
          <w:szCs w:val="28"/>
        </w:rPr>
        <w:t>系统需要进一步提升医护使用体验, 提高临床工作效率和医疗服务质量;</w:t>
      </w:r>
    </w:p>
    <w:p>
      <w:pPr>
        <w:numPr>
          <w:ilvl w:val="0"/>
          <w:numId w:val="1"/>
        </w:numPr>
        <w:spacing w:line="360" w:lineRule="auto"/>
        <w:ind w:firstLine="560" w:firstLineChars="200"/>
        <w:rPr>
          <w:rFonts w:eastAsia="仿宋_GB2312"/>
          <w:sz w:val="28"/>
          <w:szCs w:val="28"/>
        </w:rPr>
      </w:pPr>
      <w:r>
        <w:rPr>
          <w:rFonts w:hint="eastAsia" w:eastAsia="仿宋_GB2312"/>
          <w:sz w:val="28"/>
          <w:szCs w:val="28"/>
        </w:rPr>
        <w:t>系统需要为医院临床和运营管理提供更丰富的数据支撑;</w:t>
      </w:r>
    </w:p>
    <w:p>
      <w:pPr>
        <w:numPr>
          <w:ilvl w:val="0"/>
          <w:numId w:val="1"/>
        </w:numPr>
        <w:spacing w:line="360" w:lineRule="auto"/>
        <w:ind w:firstLine="560" w:firstLineChars="200"/>
        <w:rPr>
          <w:rFonts w:eastAsia="仿宋_GB2312"/>
          <w:sz w:val="28"/>
          <w:szCs w:val="28"/>
        </w:rPr>
      </w:pPr>
      <w:r>
        <w:rPr>
          <w:rFonts w:hint="eastAsia" w:eastAsia="仿宋_GB2312"/>
          <w:sz w:val="28"/>
          <w:szCs w:val="28"/>
        </w:rPr>
        <w:t>系统需要优化技术构架, 临床医护应用采用B/S构架, 并满足日益增长的业务需求.</w:t>
      </w:r>
    </w:p>
    <w:p>
      <w:pPr>
        <w:pStyle w:val="2"/>
        <w:rPr>
          <w:rFonts w:hint="eastAsia"/>
          <w:sz w:val="36"/>
        </w:rPr>
      </w:pPr>
      <w:bookmarkStart w:id="3" w:name="_Toc202263306"/>
      <w:r>
        <w:rPr>
          <w:rFonts w:hint="eastAsia"/>
          <w:sz w:val="36"/>
        </w:rPr>
        <w:t>二、建设内容</w:t>
      </w:r>
      <w:bookmarkEnd w:id="3"/>
    </w:p>
    <w:p>
      <w:pPr>
        <w:pStyle w:val="3"/>
        <w:spacing w:before="156" w:after="156"/>
      </w:pPr>
      <w:bookmarkStart w:id="4" w:name="_Toc202263307"/>
      <w:r>
        <w:rPr>
          <w:rFonts w:hint="eastAsia"/>
        </w:rPr>
        <w:t>（一）目标与需求</w:t>
      </w:r>
      <w:bookmarkEnd w:id="4"/>
    </w:p>
    <w:p>
      <w:pPr>
        <w:autoSpaceDE w:val="0"/>
        <w:autoSpaceDN w:val="0"/>
        <w:adjustRightInd w:val="0"/>
        <w:ind w:firstLine="560" w:firstLineChars="200"/>
        <w:jc w:val="left"/>
        <w:rPr>
          <w:rFonts w:eastAsia="仿宋_GB2312"/>
          <w:sz w:val="28"/>
          <w:szCs w:val="28"/>
        </w:rPr>
      </w:pPr>
      <w:r>
        <w:rPr>
          <w:rFonts w:hint="eastAsia" w:eastAsia="仿宋_GB2312"/>
          <w:sz w:val="28"/>
          <w:szCs w:val="28"/>
        </w:rPr>
        <w:t>方案需贯彻落实《健康中国2030规划纲要》、《“十四五”全民健康信息化规划》，依据国家卫生健康委《电子病历系统应用水平分级评价标准》、《医院信息互联互通标准化成熟度测评方案》、《全国医院信息化建设标准与规范》、《医院智慧服务分级评估标准体系（试行）》设计。</w:t>
      </w:r>
    </w:p>
    <w:p>
      <w:pPr>
        <w:autoSpaceDE w:val="0"/>
        <w:autoSpaceDN w:val="0"/>
        <w:adjustRightInd w:val="0"/>
        <w:ind w:firstLine="560" w:firstLineChars="200"/>
        <w:jc w:val="left"/>
        <w:rPr>
          <w:rFonts w:eastAsia="仿宋_GB2312"/>
          <w:sz w:val="28"/>
          <w:szCs w:val="28"/>
        </w:rPr>
      </w:pPr>
      <w:r>
        <w:rPr>
          <w:rFonts w:hint="eastAsia" w:eastAsia="仿宋_GB2312"/>
          <w:sz w:val="28"/>
          <w:szCs w:val="28"/>
        </w:rPr>
        <w:t>本次信息系统升级项目建设以：“总体规划，分步实施，符合规范，经济适用”为原则，将依据电子病历系统应用水平五级标准，利用各种先进的计算机技术、网络技术和医学信息处理技术，结合现代化的医院管理模式、创新型技术应用实现信息系统的升级换代。</w:t>
      </w:r>
    </w:p>
    <w:p>
      <w:pPr>
        <w:autoSpaceDE w:val="0"/>
        <w:autoSpaceDN w:val="0"/>
        <w:adjustRightInd w:val="0"/>
        <w:ind w:firstLine="560" w:firstLineChars="200"/>
        <w:jc w:val="left"/>
        <w:rPr>
          <w:rFonts w:hint="eastAsia" w:eastAsia="仿宋_GB2312"/>
          <w:sz w:val="28"/>
          <w:szCs w:val="28"/>
        </w:rPr>
      </w:pPr>
    </w:p>
    <w:p>
      <w:pPr>
        <w:pStyle w:val="3"/>
        <w:spacing w:before="156" w:after="156"/>
        <w:rPr>
          <w:rFonts w:hint="eastAsia"/>
        </w:rPr>
      </w:pPr>
      <w:bookmarkStart w:id="5" w:name="_Toc202263308"/>
      <w:r>
        <w:rPr>
          <w:rFonts w:hint="eastAsia"/>
        </w:rPr>
        <w:t>（二）相关要求及注意事项</w:t>
      </w:r>
      <w:bookmarkEnd w:id="5"/>
    </w:p>
    <w:p>
      <w:pPr>
        <w:numPr>
          <w:ilvl w:val="0"/>
          <w:numId w:val="2"/>
        </w:numPr>
        <w:autoSpaceDE w:val="0"/>
        <w:autoSpaceDN w:val="0"/>
        <w:adjustRightInd w:val="0"/>
        <w:jc w:val="left"/>
        <w:rPr>
          <w:rFonts w:eastAsia="仿宋_GB2312"/>
          <w:sz w:val="28"/>
          <w:szCs w:val="28"/>
        </w:rPr>
      </w:pPr>
      <w:r>
        <w:rPr>
          <w:rFonts w:hint="eastAsia" w:eastAsia="仿宋_GB2312"/>
          <w:sz w:val="28"/>
          <w:szCs w:val="28"/>
        </w:rPr>
        <w:t>业务发展的要求</w:t>
      </w:r>
    </w:p>
    <w:p>
      <w:pPr>
        <w:autoSpaceDE w:val="0"/>
        <w:autoSpaceDN w:val="0"/>
        <w:adjustRightInd w:val="0"/>
        <w:ind w:firstLine="560" w:firstLineChars="200"/>
        <w:jc w:val="left"/>
        <w:rPr>
          <w:rFonts w:hint="eastAsia" w:eastAsia="仿宋_GB2312"/>
          <w:sz w:val="28"/>
          <w:szCs w:val="28"/>
        </w:rPr>
      </w:pPr>
      <w:r>
        <w:rPr>
          <w:rFonts w:hint="eastAsia" w:eastAsia="仿宋_GB2312"/>
          <w:sz w:val="28"/>
          <w:szCs w:val="28"/>
        </w:rPr>
        <w:t>中国医学科学院整形外科医院经过多年的信息化建设，业务系统越来越多，功能越来越完善。与HIS系统建设初期相比患者接待量增大了几倍，各类型数智化业务系统大量增建，增多的系统需与主业务HIS系统进行系统间数据交互、业务协同，数据交换复杂度越来越高，数据量交互增大，在医院业务系统中HIS系统仍然是主业务系统、数据的生产中心、政策考评数据的关注点，为使医院各类型信息系统更完善与统一，需进行HIS升级建设来提升其综合服务能力。</w:t>
      </w:r>
    </w:p>
    <w:p>
      <w:pPr>
        <w:numPr>
          <w:ilvl w:val="0"/>
          <w:numId w:val="2"/>
        </w:numPr>
        <w:autoSpaceDE w:val="0"/>
        <w:autoSpaceDN w:val="0"/>
        <w:adjustRightInd w:val="0"/>
        <w:jc w:val="left"/>
        <w:rPr>
          <w:rFonts w:eastAsia="仿宋_GB2312"/>
          <w:sz w:val="28"/>
          <w:szCs w:val="28"/>
        </w:rPr>
      </w:pPr>
      <w:r>
        <w:rPr>
          <w:rFonts w:hint="eastAsia" w:eastAsia="仿宋_GB2312"/>
          <w:sz w:val="28"/>
          <w:szCs w:val="28"/>
        </w:rPr>
        <w:t>临床使用的要求</w:t>
      </w:r>
    </w:p>
    <w:p>
      <w:pPr>
        <w:autoSpaceDE w:val="0"/>
        <w:autoSpaceDN w:val="0"/>
        <w:adjustRightInd w:val="0"/>
        <w:ind w:firstLine="560" w:firstLineChars="200"/>
        <w:jc w:val="left"/>
        <w:rPr>
          <w:rFonts w:hint="eastAsia" w:eastAsia="仿宋_GB2312"/>
          <w:sz w:val="28"/>
          <w:szCs w:val="28"/>
        </w:rPr>
      </w:pPr>
      <w:r>
        <w:rPr>
          <w:rFonts w:hint="eastAsia" w:eastAsia="仿宋_GB2312"/>
          <w:sz w:val="28"/>
          <w:szCs w:val="28"/>
        </w:rPr>
        <w:t>随着信息技术的发展和互联网应用的多样化、普遍化，临床医生需要一个更加智能和高效的工作平台，需要更加直观的用户界面和便捷操作的用户体验，以减少医生的工作负担，让他们能够专注于诊疗活动。</w:t>
      </w:r>
    </w:p>
    <w:p>
      <w:pPr>
        <w:autoSpaceDE w:val="0"/>
        <w:autoSpaceDN w:val="0"/>
        <w:adjustRightInd w:val="0"/>
        <w:ind w:firstLine="560" w:firstLineChars="200"/>
        <w:jc w:val="left"/>
        <w:rPr>
          <w:rFonts w:hint="eastAsia" w:eastAsia="仿宋_GB2312"/>
          <w:sz w:val="28"/>
          <w:szCs w:val="28"/>
        </w:rPr>
      </w:pPr>
      <w:r>
        <w:rPr>
          <w:rFonts w:hint="eastAsia" w:eastAsia="仿宋_GB2312"/>
          <w:sz w:val="28"/>
          <w:szCs w:val="28"/>
        </w:rPr>
        <w:t>临床辅助诊疗工具应用和集成，医疗诊疗过程中的安全警示和保障，局部范围和场景中的智能化应用，这些工具能够辅助医生快速准确地做出诊断，减少人为错误，提高诊疗质量。</w:t>
      </w:r>
    </w:p>
    <w:p>
      <w:pPr>
        <w:autoSpaceDE w:val="0"/>
        <w:autoSpaceDN w:val="0"/>
        <w:adjustRightInd w:val="0"/>
        <w:ind w:firstLine="560" w:firstLineChars="200"/>
        <w:jc w:val="left"/>
        <w:rPr>
          <w:rFonts w:eastAsia="仿宋_GB2312"/>
          <w:sz w:val="28"/>
          <w:szCs w:val="28"/>
        </w:rPr>
      </w:pPr>
      <w:r>
        <w:rPr>
          <w:rFonts w:hint="eastAsia" w:eastAsia="仿宋_GB2312"/>
          <w:sz w:val="28"/>
          <w:szCs w:val="28"/>
        </w:rPr>
        <w:t>在临床工作中信息的及时共享和跨科室的协作至关重要，医院内异构信息系统数据查阅、调阅更加频繁，患者全方位诊疗信息需要更详细和全面，确保医护人员能够随时获取到最新的患者医疗信息，促进医生、护士、医辅医技等医疗专业人员之间的协作，提高团队工作效率。</w:t>
      </w:r>
    </w:p>
    <w:p>
      <w:pPr>
        <w:numPr>
          <w:ilvl w:val="0"/>
          <w:numId w:val="2"/>
        </w:numPr>
        <w:autoSpaceDE w:val="0"/>
        <w:autoSpaceDN w:val="0"/>
        <w:adjustRightInd w:val="0"/>
        <w:jc w:val="left"/>
        <w:rPr>
          <w:rFonts w:eastAsia="仿宋_GB2312"/>
          <w:sz w:val="28"/>
          <w:szCs w:val="28"/>
        </w:rPr>
      </w:pPr>
      <w:r>
        <w:rPr>
          <w:rFonts w:hint="eastAsia" w:eastAsia="仿宋_GB2312"/>
          <w:sz w:val="28"/>
          <w:szCs w:val="28"/>
        </w:rPr>
        <w:t>电子病历系统应用水平评级五级的要求</w:t>
      </w:r>
    </w:p>
    <w:p>
      <w:pPr>
        <w:autoSpaceDE w:val="0"/>
        <w:autoSpaceDN w:val="0"/>
        <w:adjustRightInd w:val="0"/>
        <w:ind w:firstLine="560" w:firstLineChars="200"/>
        <w:jc w:val="left"/>
        <w:rPr>
          <w:rFonts w:hint="eastAsia" w:eastAsia="仿宋_GB2312"/>
          <w:sz w:val="28"/>
          <w:szCs w:val="28"/>
        </w:rPr>
      </w:pPr>
      <w:r>
        <w:rPr>
          <w:rFonts w:hint="eastAsia" w:eastAsia="仿宋_GB2312"/>
          <w:sz w:val="28"/>
          <w:szCs w:val="28"/>
        </w:rPr>
        <w:t>在医疗信息化建设中，HIS系统是医院信息化的最核心组成部分，它不仅关系到医疗服务质量的提升，也是医院管理现代化的重要标志。随着医疗行业对电子病历系统功能和应用水平的不断提高，通过电子病历系统应用水平评级五级评审已成为医院信息化建设的重要目标。因此，对现有HIS系统进行升级，以满足相关评审的规范要求，显得尤为必要。</w:t>
      </w:r>
    </w:p>
    <w:p>
      <w:pPr>
        <w:numPr>
          <w:ilvl w:val="0"/>
          <w:numId w:val="2"/>
        </w:numPr>
        <w:autoSpaceDE w:val="0"/>
        <w:autoSpaceDN w:val="0"/>
        <w:adjustRightInd w:val="0"/>
        <w:jc w:val="left"/>
        <w:rPr>
          <w:rFonts w:eastAsia="仿宋_GB2312"/>
          <w:sz w:val="28"/>
          <w:szCs w:val="28"/>
        </w:rPr>
      </w:pPr>
      <w:r>
        <w:rPr>
          <w:rFonts w:hint="eastAsia" w:eastAsia="仿宋_GB2312"/>
          <w:sz w:val="28"/>
          <w:szCs w:val="28"/>
        </w:rPr>
        <w:t>数据延续性的要求</w:t>
      </w:r>
    </w:p>
    <w:p>
      <w:pPr>
        <w:autoSpaceDE w:val="0"/>
        <w:autoSpaceDN w:val="0"/>
        <w:adjustRightInd w:val="0"/>
        <w:ind w:firstLine="560" w:firstLineChars="200"/>
        <w:jc w:val="left"/>
        <w:rPr>
          <w:rFonts w:hint="eastAsia" w:eastAsia="仿宋_GB2312"/>
          <w:sz w:val="28"/>
          <w:szCs w:val="28"/>
        </w:rPr>
      </w:pPr>
      <w:r>
        <w:rPr>
          <w:rFonts w:hint="eastAsia" w:eastAsia="仿宋_GB2312"/>
          <w:sz w:val="28"/>
          <w:szCs w:val="28"/>
        </w:rPr>
        <w:t>系统升级需确保历史数据的完整性和一致性，可以无缝升级。在系统升级或迁移过程中，须制定详细的数据迁移计划，通过数据清晰、逻辑校验及双轨运行验证，确保历史数据完整迁移且业务无缝衔接，技术方案需兼容医院现有信息化数据资产，支持平滑过渡与增量升级，避免因架构变更导致业务中断风险。</w:t>
      </w:r>
    </w:p>
    <w:p>
      <w:pPr>
        <w:pStyle w:val="2"/>
        <w:rPr>
          <w:sz w:val="36"/>
        </w:rPr>
      </w:pPr>
      <w:bookmarkStart w:id="6" w:name="_Toc202263309"/>
      <w:r>
        <w:rPr>
          <w:rFonts w:hint="eastAsia"/>
          <w:sz w:val="36"/>
        </w:rPr>
        <w:t>三、系统升级范围</w:t>
      </w:r>
      <w:bookmarkEnd w:id="6"/>
    </w:p>
    <w:p>
      <w:pPr>
        <w:spacing w:line="360" w:lineRule="auto"/>
        <w:rPr>
          <w:rFonts w:hint="eastAsia" w:eastAsia="仿宋_GB2312"/>
          <w:sz w:val="28"/>
          <w:szCs w:val="28"/>
        </w:rPr>
      </w:pPr>
      <w:r>
        <w:rPr>
          <w:rFonts w:hint="eastAsia" w:eastAsia="仿宋_GB2312"/>
          <w:sz w:val="28"/>
          <w:szCs w:val="28"/>
        </w:rPr>
        <w:t>HIS系统升级涉及模块范围如下：</w:t>
      </w:r>
    </w:p>
    <w:tbl>
      <w:tblPr>
        <w:tblStyle w:val="8"/>
        <w:tblW w:w="892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trPr>
        <w:tc>
          <w:tcPr>
            <w:tcW w:w="2547" w:type="dxa"/>
            <w:noWrap w:val="0"/>
            <w:vAlign w:val="top"/>
          </w:tcPr>
          <w:p>
            <w:pPr>
              <w:widowControl/>
              <w:jc w:val="center"/>
              <w:rPr>
                <w:rFonts w:hint="eastAsia" w:ascii="仿宋" w:hAnsi="仿宋" w:eastAsia="仿宋"/>
                <w:b/>
                <w:bCs/>
                <w:sz w:val="24"/>
              </w:rPr>
            </w:pPr>
            <w:r>
              <w:rPr>
                <w:rFonts w:hint="eastAsia" w:ascii="仿宋" w:hAnsi="仿宋" w:eastAsia="仿宋"/>
                <w:b/>
                <w:bCs/>
                <w:sz w:val="24"/>
              </w:rPr>
              <w:t>序号</w:t>
            </w:r>
          </w:p>
        </w:tc>
        <w:tc>
          <w:tcPr>
            <w:tcW w:w="6379" w:type="dxa"/>
            <w:noWrap/>
            <w:vAlign w:val="top"/>
          </w:tcPr>
          <w:p>
            <w:pPr>
              <w:widowControl/>
              <w:jc w:val="center"/>
              <w:rPr>
                <w:rFonts w:hint="eastAsia" w:ascii="仿宋" w:hAnsi="仿宋" w:eastAsia="仿宋"/>
                <w:b/>
                <w:bCs/>
                <w:sz w:val="24"/>
              </w:rPr>
            </w:pPr>
            <w:r>
              <w:rPr>
                <w:rFonts w:hint="eastAsia" w:ascii="仿宋" w:hAnsi="仿宋" w:eastAsia="仿宋"/>
                <w:b/>
                <w:bCs/>
                <w:sz w:val="24"/>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1</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患者基本信息管理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2</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挂号预约管理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3</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门诊挂号管理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4</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门诊收费管理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5</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门诊护士站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6</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门诊医生站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7</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门诊药房管理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8</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门诊医技计费管理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9</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住院入出院管理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10</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住院结算收费管理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11</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住院护士站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12</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住院医生站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13</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住院药房管理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14</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住院医技计费管理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15</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手术麻醉计费管理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16</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rPr>
              <w:t>药库管理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17</w:t>
            </w:r>
          </w:p>
        </w:tc>
        <w:tc>
          <w:tcPr>
            <w:tcW w:w="6379" w:type="dxa"/>
            <w:noWrap/>
            <w:vAlign w:val="center"/>
          </w:tcPr>
          <w:p>
            <w:pPr>
              <w:widowControl/>
              <w:jc w:val="left"/>
              <w:rPr>
                <w:rFonts w:hint="eastAsia" w:ascii="仿宋" w:hAnsi="仿宋" w:eastAsia="仿宋"/>
                <w:sz w:val="24"/>
              </w:rPr>
            </w:pPr>
            <w:r>
              <w:rPr>
                <w:rFonts w:hint="eastAsia" w:ascii="仿宋" w:hAnsi="仿宋" w:eastAsia="仿宋"/>
                <w:sz w:val="24"/>
                <w:lang w:val="en-US" w:eastAsia="zh-CN"/>
              </w:rPr>
              <w:t>基础数据管理、</w:t>
            </w:r>
            <w:r>
              <w:rPr>
                <w:rFonts w:hint="eastAsia" w:ascii="仿宋" w:hAnsi="仿宋" w:eastAsia="仿宋"/>
                <w:sz w:val="24"/>
              </w:rPr>
              <w:t>统计报表管理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hint="eastAsia" w:ascii="仿宋" w:hAnsi="仿宋" w:eastAsia="仿宋"/>
                <w:sz w:val="24"/>
              </w:rPr>
            </w:pPr>
            <w:r>
              <w:rPr>
                <w:rFonts w:hint="eastAsia" w:ascii="仿宋" w:hAnsi="仿宋" w:eastAsia="仿宋"/>
                <w:sz w:val="24"/>
              </w:rPr>
              <w:t>18</w:t>
            </w:r>
          </w:p>
        </w:tc>
        <w:tc>
          <w:tcPr>
            <w:tcW w:w="6379" w:type="dxa"/>
            <w:noWrap/>
            <w:vAlign w:val="center"/>
          </w:tcPr>
          <w:p>
            <w:pPr>
              <w:widowControl/>
              <w:jc w:val="left"/>
              <w:rPr>
                <w:rFonts w:ascii="仿宋" w:hAnsi="仿宋" w:eastAsia="仿宋"/>
                <w:sz w:val="24"/>
              </w:rPr>
            </w:pPr>
            <w:r>
              <w:rPr>
                <w:rFonts w:hint="eastAsia" w:ascii="仿宋" w:hAnsi="仿宋" w:eastAsia="仿宋"/>
                <w:sz w:val="24"/>
              </w:rPr>
              <w:t>接口服务平台和各类接口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47" w:type="dxa"/>
            <w:noWrap w:val="0"/>
            <w:vAlign w:val="top"/>
          </w:tcPr>
          <w:p>
            <w:pPr>
              <w:widowControl/>
              <w:jc w:val="center"/>
              <w:rPr>
                <w:rFonts w:ascii="仿宋" w:hAnsi="仿宋" w:eastAsia="仿宋"/>
                <w:sz w:val="24"/>
              </w:rPr>
            </w:pPr>
            <w:r>
              <w:rPr>
                <w:rFonts w:hint="eastAsia" w:ascii="仿宋" w:hAnsi="仿宋" w:eastAsia="仿宋"/>
                <w:sz w:val="24"/>
              </w:rPr>
              <w:t>19</w:t>
            </w:r>
          </w:p>
        </w:tc>
        <w:tc>
          <w:tcPr>
            <w:tcW w:w="6379" w:type="dxa"/>
            <w:noWrap/>
            <w:vAlign w:val="center"/>
          </w:tcPr>
          <w:p>
            <w:pPr>
              <w:widowControl/>
              <w:jc w:val="left"/>
              <w:rPr>
                <w:rFonts w:hint="default" w:ascii="仿宋" w:hAnsi="仿宋" w:eastAsia="仿宋"/>
                <w:sz w:val="24"/>
                <w:lang w:val="en-US"/>
              </w:rPr>
            </w:pPr>
            <w:r>
              <w:rPr>
                <w:rFonts w:hint="eastAsia" w:ascii="仿宋" w:hAnsi="仿宋" w:eastAsia="仿宋"/>
                <w:sz w:val="24"/>
                <w:lang w:val="en-US" w:eastAsia="zh-CN"/>
              </w:rPr>
              <w:t>三医联动改造、</w:t>
            </w:r>
            <w:r>
              <w:rPr>
                <w:rFonts w:hint="eastAsia" w:ascii="仿宋" w:hAnsi="仿宋" w:eastAsia="仿宋"/>
                <w:sz w:val="24"/>
              </w:rPr>
              <w:t>医保</w:t>
            </w:r>
            <w:r>
              <w:rPr>
                <w:rFonts w:hint="eastAsia" w:ascii="仿宋" w:hAnsi="仿宋" w:eastAsia="仿宋"/>
                <w:sz w:val="24"/>
                <w:lang w:val="en-US" w:eastAsia="zh-CN"/>
              </w:rPr>
              <w:t>模块、医保规则库等改造内容</w:t>
            </w:r>
          </w:p>
        </w:tc>
      </w:tr>
      <w:bookmarkEnd w:id="1"/>
      <w:bookmarkEnd w:id="2"/>
    </w:tbl>
    <w:p/>
    <w:sectPr>
      <w:footerReference r:id="rId6" w:type="firs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A03EE4"/>
    <w:multiLevelType w:val="multilevel"/>
    <w:tmpl w:val="24A03EE4"/>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77DB8D38"/>
    <w:multiLevelType w:val="singleLevel"/>
    <w:tmpl w:val="77DB8D38"/>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964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50" w:beforeLines="50" w:after="50" w:afterLines="50" w:line="360" w:lineRule="auto"/>
      <w:outlineLvl w:val="1"/>
    </w:pPr>
    <w:rPr>
      <w:rFonts w:eastAsia="黑体"/>
      <w:b/>
      <w:bCs/>
      <w:sz w:val="32"/>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uiPriority w:val="99"/>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pPr>
      <w:tabs>
        <w:tab w:val="right" w:leader="dot" w:pos="8296"/>
      </w:tabs>
      <w:jc w:val="center"/>
    </w:pPr>
  </w:style>
  <w:style w:type="paragraph" w:styleId="7">
    <w:name w:val="toc 2"/>
    <w:basedOn w:val="1"/>
    <w:next w:val="1"/>
    <w:qFormat/>
    <w:uiPriority w:val="39"/>
    <w:pPr>
      <w:ind w:left="420" w:leftChars="200"/>
    </w:pPr>
  </w:style>
  <w:style w:type="character" w:styleId="10">
    <w:name w:val="Hyperlink"/>
    <w:unhideWhenUsed/>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2025-07-02T00:00:15Z</dcterms:created>
  <dc:creator>ThinkPad</dc:creator>
  <cp:lastModifiedBy>ThinkPad</cp:lastModifiedBy>
  <dcterms:modified xsi:type="dcterms:W3CDTF">2025-07-02T00:01:08Z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584605BC8C784342A090D86175C90BB0</vt:lpwstr>
  </property>
</Properties>
</file>