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0"/>
        </w:numPr>
        <w:ind w:leftChars="0"/>
        <w:rPr>
          <w:rFonts w:ascii="宋体" w:hAnsi="宋体" w:eastAsia="宋体" w:cs="宋体"/>
          <w:lang w:eastAsia="zh-CN"/>
        </w:rPr>
      </w:pPr>
      <w:bookmarkStart w:id="0" w:name="_Toc152755738"/>
      <w:r>
        <w:rPr>
          <w:rFonts w:hint="eastAsia" w:ascii="宋体" w:hAnsi="宋体" w:eastAsia="宋体" w:cs="宋体"/>
          <w:lang w:val="en-US" w:eastAsia="zh-CN"/>
        </w:rPr>
        <w:t>集成平台与医疗质量监测</w:t>
      </w:r>
      <w:r>
        <w:rPr>
          <w:rFonts w:hint="eastAsia" w:ascii="宋体" w:hAnsi="宋体" w:eastAsia="宋体" w:cs="宋体"/>
          <w:lang w:eastAsia="zh-CN"/>
        </w:rPr>
        <w:t>系统及详细功能需求</w:t>
      </w:r>
      <w:bookmarkEnd w:id="0"/>
    </w:p>
    <w:p>
      <w:pPr>
        <w:pStyle w:val="5"/>
        <w:rPr>
          <w:rFonts w:hint="eastAsia" w:eastAsia="宋体"/>
        </w:rPr>
      </w:pPr>
      <w:bookmarkStart w:id="1" w:name="_Toc152755739"/>
      <w:r>
        <w:rPr>
          <w:rFonts w:hint="eastAsia" w:ascii="宋体" w:hAnsi="宋体" w:eastAsia="宋体" w:cs="宋体"/>
          <w:lang w:val="en-US" w:eastAsia="zh-CN"/>
        </w:rPr>
        <w:t>集成平台</w:t>
      </w:r>
      <w:r>
        <w:rPr>
          <w:rFonts w:hint="eastAsia" w:ascii="宋体" w:hAnsi="宋体" w:eastAsia="宋体" w:cs="宋体"/>
        </w:rPr>
        <w:t>系统详细描述</w:t>
      </w:r>
      <w:bookmarkEnd w:id="1"/>
    </w:p>
    <w:p>
      <w:pPr>
        <w:pStyle w:val="6"/>
        <w:rPr>
          <w:rFonts w:eastAsia="宋体"/>
        </w:rPr>
      </w:pPr>
      <w:bookmarkStart w:id="2" w:name="_Toc152755740"/>
      <w:r>
        <w:rPr>
          <w:rFonts w:hint="eastAsia" w:eastAsia="宋体"/>
        </w:rPr>
        <w:t>医院服务总线</w:t>
      </w:r>
      <w:bookmarkEnd w:id="2"/>
    </w:p>
    <w:p>
      <w:pPr>
        <w:pStyle w:val="7"/>
        <w:rPr>
          <w:rFonts w:eastAsia="宋体"/>
        </w:rPr>
      </w:pPr>
      <w:r>
        <w:rPr>
          <w:rFonts w:hint="eastAsia" w:eastAsia="宋体"/>
        </w:rPr>
        <w:t>平台管理</w:t>
      </w:r>
    </w:p>
    <w:p>
      <w:pPr>
        <w:spacing w:before="100" w:beforeAutospacing="1" w:after="100" w:afterAutospacing="1" w:line="300" w:lineRule="auto"/>
        <w:ind w:firstLine="480" w:firstLineChars="200"/>
        <w:rPr>
          <w:rFonts w:ascii="宋体" w:hAnsi="宋体"/>
          <w:sz w:val="24"/>
          <w:lang w:val="en-GB"/>
        </w:rPr>
      </w:pPr>
      <w:r>
        <w:rPr>
          <w:rFonts w:hint="eastAsia" w:ascii="宋体" w:hAnsi="宋体"/>
          <w:sz w:val="24"/>
          <w:lang w:val="en-GB"/>
        </w:rPr>
        <w:t>产品功能要求包括：多平台统一管理、接入平台系统，平台标准服务，平台消息以及行业内各标准的统一管理。</w:t>
      </w:r>
    </w:p>
    <w:p>
      <w:pPr>
        <w:pStyle w:val="7"/>
        <w:rPr>
          <w:rFonts w:eastAsia="宋体"/>
        </w:rPr>
      </w:pPr>
      <w:r>
        <w:rPr>
          <w:rFonts w:hint="eastAsia" w:eastAsia="宋体"/>
        </w:rPr>
        <w:t>服务管理</w:t>
      </w:r>
    </w:p>
    <w:p>
      <w:pPr>
        <w:spacing w:before="100" w:beforeAutospacing="1" w:after="100" w:afterAutospacing="1" w:line="300" w:lineRule="auto"/>
        <w:ind w:firstLine="480" w:firstLineChars="200"/>
        <w:rPr>
          <w:rFonts w:ascii="宋体" w:hAnsi="宋体"/>
          <w:sz w:val="24"/>
          <w:lang w:val="en-GB"/>
        </w:rPr>
      </w:pPr>
      <w:r>
        <w:rPr>
          <w:rFonts w:hint="eastAsia" w:ascii="宋体" w:hAnsi="宋体"/>
          <w:sz w:val="24"/>
          <w:lang w:val="en-GB"/>
        </w:rPr>
        <w:t>产品功能要求包括：多种输入和输出适配器、服务注册中心、服务发布中心等模块。</w:t>
      </w:r>
    </w:p>
    <w:p>
      <w:pPr>
        <w:pStyle w:val="7"/>
        <w:rPr>
          <w:rFonts w:eastAsia="宋体"/>
        </w:rPr>
      </w:pPr>
      <w:r>
        <w:rPr>
          <w:rFonts w:hint="eastAsia" w:eastAsia="宋体"/>
        </w:rPr>
        <w:t>消息管理</w:t>
      </w:r>
    </w:p>
    <w:p>
      <w:pPr>
        <w:spacing w:before="100" w:beforeAutospacing="1" w:after="100" w:afterAutospacing="1" w:line="300" w:lineRule="auto"/>
        <w:ind w:firstLine="480" w:firstLineChars="200"/>
        <w:rPr>
          <w:rFonts w:ascii="宋体" w:hAnsi="宋体"/>
          <w:sz w:val="24"/>
          <w:lang w:val="en-GB"/>
        </w:rPr>
      </w:pPr>
      <w:r>
        <w:rPr>
          <w:rFonts w:hint="eastAsia" w:ascii="宋体" w:hAnsi="宋体"/>
          <w:sz w:val="24"/>
          <w:lang w:val="en-GB"/>
        </w:rPr>
        <w:t>产品功能要求包括：支持基于消息的传递、支持同步和异步交互方式、基于消息内容的路由规则、数据格式转换、值域转换，消息监控等。</w:t>
      </w:r>
    </w:p>
    <w:p>
      <w:pPr>
        <w:pStyle w:val="7"/>
        <w:rPr>
          <w:rFonts w:eastAsia="宋体"/>
        </w:rPr>
      </w:pPr>
      <w:r>
        <w:rPr>
          <w:rFonts w:hint="eastAsia" w:eastAsia="宋体"/>
        </w:rPr>
        <w:t>标准管理</w:t>
      </w:r>
    </w:p>
    <w:p>
      <w:pPr>
        <w:spacing w:before="100" w:beforeAutospacing="1" w:after="100" w:afterAutospacing="1" w:line="300" w:lineRule="auto"/>
        <w:ind w:firstLine="480" w:firstLineChars="200"/>
        <w:rPr>
          <w:rFonts w:ascii="宋体" w:hAnsi="宋体"/>
          <w:sz w:val="24"/>
          <w:lang w:val="en-GB"/>
        </w:rPr>
      </w:pPr>
      <w:r>
        <w:rPr>
          <w:rFonts w:hint="eastAsia" w:ascii="宋体" w:hAnsi="宋体"/>
          <w:sz w:val="24"/>
          <w:lang w:val="en-GB"/>
        </w:rPr>
        <w:t>产品功能要求包括：标准字典、术语字典、共享文档、交互服务等模块。</w:t>
      </w:r>
    </w:p>
    <w:p>
      <w:pPr>
        <w:pStyle w:val="7"/>
        <w:rPr>
          <w:rFonts w:eastAsia="宋体"/>
        </w:rPr>
      </w:pPr>
      <w:r>
        <w:rPr>
          <w:rFonts w:hint="eastAsia" w:eastAsia="宋体"/>
        </w:rPr>
        <w:t>流程管理</w:t>
      </w:r>
    </w:p>
    <w:p>
      <w:pPr>
        <w:spacing w:before="100" w:beforeAutospacing="1" w:after="100" w:afterAutospacing="1" w:line="300" w:lineRule="auto"/>
        <w:ind w:firstLine="480" w:firstLineChars="200"/>
        <w:rPr>
          <w:rFonts w:ascii="宋体" w:hAnsi="宋体"/>
          <w:sz w:val="24"/>
          <w:lang w:val="en-GB"/>
        </w:rPr>
      </w:pPr>
      <w:r>
        <w:rPr>
          <w:rFonts w:hint="eastAsia" w:ascii="宋体" w:hAnsi="宋体"/>
          <w:sz w:val="24"/>
          <w:lang w:val="en-GB"/>
        </w:rPr>
        <w:t>产品功能要求包括：工作流引擎组件、可客户化的图形操作界面、启动、管理和监视流程的功能等模块。</w:t>
      </w:r>
    </w:p>
    <w:p>
      <w:pPr>
        <w:pStyle w:val="7"/>
        <w:rPr>
          <w:rFonts w:eastAsia="宋体"/>
        </w:rPr>
      </w:pPr>
      <w:r>
        <w:rPr>
          <w:rFonts w:hint="eastAsia" w:eastAsia="宋体"/>
        </w:rPr>
        <w:t>监控管理</w:t>
      </w:r>
    </w:p>
    <w:p>
      <w:pPr>
        <w:spacing w:before="100" w:beforeAutospacing="1" w:after="100" w:afterAutospacing="1" w:line="300" w:lineRule="auto"/>
        <w:ind w:firstLine="480" w:firstLineChars="200"/>
        <w:rPr>
          <w:rFonts w:ascii="宋体" w:hAnsi="宋体"/>
          <w:sz w:val="24"/>
          <w:lang w:val="en-GB"/>
        </w:rPr>
      </w:pPr>
      <w:r>
        <w:rPr>
          <w:rFonts w:hint="eastAsia" w:ascii="宋体" w:hAnsi="宋体"/>
          <w:sz w:val="24"/>
          <w:lang w:val="en-GB"/>
        </w:rPr>
        <w:t>产品功能要求包括：平台参数与报警参数配置、监控各个系统组件的状态、记录平台日志和异常信息、监控对象的启停控制、监控告警、监控可视化等模块。</w:t>
      </w:r>
    </w:p>
    <w:p>
      <w:pPr>
        <w:pStyle w:val="6"/>
        <w:rPr>
          <w:rFonts w:eastAsia="宋体"/>
        </w:rPr>
      </w:pPr>
      <w:bookmarkStart w:id="3" w:name="_Toc152755742"/>
      <w:r>
        <w:rPr>
          <w:rFonts w:hint="eastAsia" w:eastAsia="宋体"/>
        </w:rPr>
        <w:t>主数据管理</w:t>
      </w:r>
      <w:bookmarkEnd w:id="3"/>
    </w:p>
    <w:p>
      <w:pPr>
        <w:spacing w:before="100" w:beforeAutospacing="1" w:after="100" w:afterAutospacing="1" w:line="300" w:lineRule="auto"/>
        <w:ind w:firstLine="480" w:firstLineChars="200"/>
        <w:rPr>
          <w:rFonts w:ascii="宋体" w:hAnsi="宋体"/>
          <w:sz w:val="24"/>
          <w:lang w:val="en-GB"/>
        </w:rPr>
      </w:pPr>
      <w:r>
        <w:rPr>
          <w:rFonts w:hint="eastAsia" w:ascii="宋体" w:hAnsi="宋体"/>
          <w:sz w:val="24"/>
          <w:lang w:val="en-GB"/>
        </w:rPr>
        <w:t>产品功能要求包括：组织和科室管理、人员管理、医学术语管理。</w:t>
      </w:r>
    </w:p>
    <w:p>
      <w:pPr>
        <w:pStyle w:val="6"/>
        <w:rPr>
          <w:rFonts w:eastAsia="宋体"/>
        </w:rPr>
      </w:pPr>
      <w:bookmarkStart w:id="4" w:name="_Toc152755743"/>
      <w:r>
        <w:rPr>
          <w:rFonts w:hint="eastAsia" w:eastAsia="宋体"/>
        </w:rPr>
        <w:t>患者主索引管理</w:t>
      </w:r>
      <w:bookmarkEnd w:id="4"/>
    </w:p>
    <w:p>
      <w:pPr>
        <w:spacing w:before="100" w:beforeAutospacing="1" w:after="100" w:afterAutospacing="1" w:line="300" w:lineRule="auto"/>
        <w:ind w:firstLine="480" w:firstLineChars="200"/>
        <w:rPr>
          <w:rFonts w:ascii="宋体" w:hAnsi="宋体"/>
          <w:sz w:val="24"/>
          <w:lang w:val="en-GB"/>
        </w:rPr>
      </w:pPr>
      <w:r>
        <w:rPr>
          <w:rFonts w:hint="eastAsia" w:ascii="宋体" w:hAnsi="宋体"/>
          <w:sz w:val="24"/>
          <w:lang w:val="en-GB"/>
        </w:rPr>
        <w:t>产品功能要求包括：建立全院级统一的患者基本信息库、实现患者基本信息的“一数一源”的EMPI。</w:t>
      </w:r>
    </w:p>
    <w:p>
      <w:pPr>
        <w:pStyle w:val="6"/>
        <w:rPr>
          <w:rFonts w:eastAsia="宋体"/>
        </w:rPr>
      </w:pPr>
      <w:bookmarkStart w:id="5" w:name="_Toc152755744"/>
      <w:r>
        <w:rPr>
          <w:rFonts w:hint="eastAsia" w:eastAsia="宋体"/>
        </w:rPr>
        <w:t>统一用户和单点登录</w:t>
      </w:r>
      <w:bookmarkEnd w:id="5"/>
    </w:p>
    <w:p>
      <w:pPr>
        <w:spacing w:before="100" w:beforeAutospacing="1" w:after="100" w:afterAutospacing="1" w:line="300" w:lineRule="auto"/>
        <w:ind w:firstLine="480" w:firstLineChars="200"/>
        <w:rPr>
          <w:rFonts w:ascii="宋体" w:hAnsi="宋体"/>
          <w:sz w:val="24"/>
          <w:lang w:val="en-GB"/>
        </w:rPr>
      </w:pPr>
      <w:r>
        <w:rPr>
          <w:rFonts w:hint="eastAsia" w:ascii="宋体" w:hAnsi="宋体"/>
          <w:sz w:val="24"/>
          <w:lang w:val="en-GB"/>
        </w:rPr>
        <w:t>产品功能要求包括：用户管理、组织机构管理、应用管理、应用账号管理、审计日志、用户数据同步服务、统一接入服务、统一认证服务等。</w:t>
      </w:r>
    </w:p>
    <w:p>
      <w:pPr>
        <w:numPr>
          <w:ilvl w:val="0"/>
          <w:numId w:val="2"/>
        </w:numPr>
        <w:spacing w:before="100" w:beforeAutospacing="1" w:after="100" w:afterAutospacing="1" w:line="300" w:lineRule="auto"/>
        <w:outlineLvl w:val="0"/>
        <w:rPr>
          <w:rFonts w:ascii="Arial" w:hAnsi="Arial"/>
          <w:b/>
          <w:vanish/>
          <w:sz w:val="24"/>
        </w:rPr>
      </w:pPr>
      <w:bookmarkStart w:id="6" w:name="_Toc152755746"/>
      <w:bookmarkEnd w:id="6"/>
      <w:bookmarkStart w:id="7" w:name="_Toc152753542"/>
      <w:bookmarkEnd w:id="7"/>
    </w:p>
    <w:p>
      <w:pPr>
        <w:numPr>
          <w:ilvl w:val="2"/>
          <w:numId w:val="2"/>
        </w:numPr>
        <w:tabs>
          <w:tab w:val="left" w:pos="709"/>
        </w:tabs>
        <w:spacing w:before="312" w:beforeLines="100" w:after="312" w:afterLines="100" w:line="300" w:lineRule="auto"/>
        <w:outlineLvl w:val="2"/>
        <w:rPr>
          <w:rFonts w:ascii="宋体" w:hAnsi="宋体"/>
          <w:b/>
          <w:vanish/>
          <w:sz w:val="24"/>
          <w:szCs w:val="20"/>
        </w:rPr>
      </w:pPr>
      <w:bookmarkStart w:id="8" w:name="_Toc152753543"/>
      <w:bookmarkEnd w:id="8"/>
      <w:bookmarkStart w:id="9" w:name="_Toc152755747"/>
      <w:bookmarkEnd w:id="9"/>
    </w:p>
    <w:p>
      <w:pPr>
        <w:numPr>
          <w:ilvl w:val="2"/>
          <w:numId w:val="2"/>
        </w:numPr>
        <w:tabs>
          <w:tab w:val="left" w:pos="709"/>
        </w:tabs>
        <w:spacing w:before="312" w:beforeLines="100" w:after="312" w:afterLines="100" w:line="300" w:lineRule="auto"/>
        <w:outlineLvl w:val="2"/>
        <w:rPr>
          <w:rFonts w:ascii="宋体" w:hAnsi="宋体"/>
          <w:b/>
          <w:vanish/>
          <w:sz w:val="24"/>
          <w:szCs w:val="20"/>
        </w:rPr>
      </w:pPr>
      <w:bookmarkStart w:id="10" w:name="_Toc152755748"/>
      <w:bookmarkEnd w:id="10"/>
      <w:bookmarkStart w:id="11" w:name="_Toc152753544"/>
      <w:bookmarkEnd w:id="11"/>
    </w:p>
    <w:p>
      <w:pPr>
        <w:numPr>
          <w:ilvl w:val="2"/>
          <w:numId w:val="2"/>
        </w:numPr>
        <w:tabs>
          <w:tab w:val="left" w:pos="709"/>
        </w:tabs>
        <w:spacing w:before="312" w:beforeLines="100" w:after="312" w:afterLines="100" w:line="300" w:lineRule="auto"/>
        <w:outlineLvl w:val="2"/>
        <w:rPr>
          <w:rFonts w:ascii="宋体" w:hAnsi="宋体"/>
          <w:b/>
          <w:vanish/>
          <w:sz w:val="24"/>
          <w:szCs w:val="20"/>
        </w:rPr>
      </w:pPr>
      <w:bookmarkStart w:id="12" w:name="_Toc152755749"/>
      <w:bookmarkEnd w:id="12"/>
      <w:bookmarkStart w:id="13" w:name="_Toc152753545"/>
      <w:bookmarkEnd w:id="13"/>
    </w:p>
    <w:p>
      <w:pPr>
        <w:numPr>
          <w:ilvl w:val="2"/>
          <w:numId w:val="2"/>
        </w:numPr>
        <w:tabs>
          <w:tab w:val="left" w:pos="709"/>
        </w:tabs>
        <w:spacing w:before="312" w:beforeLines="100" w:after="312" w:afterLines="100" w:line="300" w:lineRule="auto"/>
        <w:outlineLvl w:val="2"/>
        <w:rPr>
          <w:rFonts w:ascii="宋体" w:hAnsi="宋体"/>
          <w:b/>
          <w:vanish/>
          <w:sz w:val="24"/>
          <w:szCs w:val="20"/>
        </w:rPr>
      </w:pPr>
      <w:bookmarkStart w:id="14" w:name="_Toc152753546"/>
      <w:bookmarkEnd w:id="14"/>
      <w:bookmarkStart w:id="15" w:name="_Toc152755750"/>
      <w:bookmarkEnd w:id="15"/>
    </w:p>
    <w:p>
      <w:pPr>
        <w:numPr>
          <w:ilvl w:val="2"/>
          <w:numId w:val="2"/>
        </w:numPr>
        <w:tabs>
          <w:tab w:val="left" w:pos="709"/>
        </w:tabs>
        <w:spacing w:before="312" w:beforeLines="100" w:after="312" w:afterLines="100" w:line="300" w:lineRule="auto"/>
        <w:outlineLvl w:val="2"/>
        <w:rPr>
          <w:rFonts w:ascii="宋体" w:hAnsi="宋体"/>
          <w:b/>
          <w:vanish/>
          <w:sz w:val="24"/>
          <w:szCs w:val="20"/>
        </w:rPr>
      </w:pPr>
      <w:bookmarkStart w:id="16" w:name="_Toc152755751"/>
      <w:bookmarkEnd w:id="16"/>
      <w:bookmarkStart w:id="17" w:name="_Toc152753547"/>
      <w:bookmarkEnd w:id="17"/>
    </w:p>
    <w:p>
      <w:pPr>
        <w:numPr>
          <w:ilvl w:val="2"/>
          <w:numId w:val="2"/>
        </w:numPr>
        <w:tabs>
          <w:tab w:val="left" w:pos="709"/>
        </w:tabs>
        <w:spacing w:before="312" w:beforeLines="100" w:after="312" w:afterLines="100" w:line="300" w:lineRule="auto"/>
        <w:outlineLvl w:val="2"/>
        <w:rPr>
          <w:rFonts w:ascii="宋体" w:hAnsi="宋体"/>
          <w:b/>
          <w:vanish/>
          <w:sz w:val="24"/>
          <w:szCs w:val="20"/>
        </w:rPr>
      </w:pPr>
      <w:bookmarkStart w:id="18" w:name="_Toc152753548"/>
      <w:bookmarkEnd w:id="18"/>
      <w:bookmarkStart w:id="19" w:name="_Toc152755752"/>
      <w:bookmarkEnd w:id="19"/>
    </w:p>
    <w:p>
      <w:pPr>
        <w:numPr>
          <w:ilvl w:val="2"/>
          <w:numId w:val="2"/>
        </w:numPr>
        <w:tabs>
          <w:tab w:val="left" w:pos="709"/>
        </w:tabs>
        <w:spacing w:before="312" w:beforeLines="100" w:after="312" w:afterLines="100" w:line="300" w:lineRule="auto"/>
        <w:outlineLvl w:val="2"/>
        <w:rPr>
          <w:rFonts w:ascii="宋体" w:hAnsi="宋体"/>
          <w:b/>
          <w:vanish/>
          <w:sz w:val="24"/>
          <w:szCs w:val="20"/>
        </w:rPr>
      </w:pPr>
      <w:bookmarkStart w:id="20" w:name="_Toc152753549"/>
      <w:bookmarkEnd w:id="20"/>
      <w:bookmarkStart w:id="21" w:name="_Toc152755753"/>
      <w:bookmarkEnd w:id="21"/>
    </w:p>
    <w:p>
      <w:pPr>
        <w:numPr>
          <w:ilvl w:val="2"/>
          <w:numId w:val="2"/>
        </w:numPr>
        <w:tabs>
          <w:tab w:val="left" w:pos="709"/>
        </w:tabs>
        <w:spacing w:before="312" w:beforeLines="100" w:after="312" w:afterLines="100" w:line="300" w:lineRule="auto"/>
        <w:outlineLvl w:val="2"/>
        <w:rPr>
          <w:rFonts w:ascii="宋体" w:hAnsi="宋体"/>
          <w:b/>
          <w:vanish/>
          <w:sz w:val="24"/>
          <w:szCs w:val="20"/>
        </w:rPr>
      </w:pPr>
      <w:bookmarkStart w:id="22" w:name="_Toc152755754"/>
      <w:bookmarkEnd w:id="22"/>
      <w:bookmarkStart w:id="23" w:name="_Toc152753550"/>
      <w:bookmarkEnd w:id="23"/>
    </w:p>
    <w:p>
      <w:pPr>
        <w:numPr>
          <w:ilvl w:val="2"/>
          <w:numId w:val="2"/>
        </w:numPr>
        <w:tabs>
          <w:tab w:val="left" w:pos="709"/>
        </w:tabs>
        <w:spacing w:before="312" w:beforeLines="100" w:after="312" w:afterLines="100" w:line="300" w:lineRule="auto"/>
        <w:outlineLvl w:val="2"/>
        <w:rPr>
          <w:rFonts w:ascii="宋体" w:hAnsi="宋体"/>
          <w:b/>
          <w:vanish/>
          <w:sz w:val="24"/>
          <w:szCs w:val="20"/>
        </w:rPr>
      </w:pPr>
      <w:bookmarkStart w:id="24" w:name="_Toc152755755"/>
      <w:bookmarkEnd w:id="24"/>
      <w:bookmarkStart w:id="25" w:name="_Toc152753551"/>
      <w:bookmarkEnd w:id="25"/>
    </w:p>
    <w:p>
      <w:pPr>
        <w:numPr>
          <w:ilvl w:val="2"/>
          <w:numId w:val="2"/>
        </w:numPr>
        <w:tabs>
          <w:tab w:val="left" w:pos="709"/>
        </w:tabs>
        <w:spacing w:before="312" w:beforeLines="100" w:after="312" w:afterLines="100" w:line="300" w:lineRule="auto"/>
        <w:outlineLvl w:val="2"/>
        <w:rPr>
          <w:rFonts w:ascii="宋体" w:hAnsi="宋体"/>
          <w:b/>
          <w:vanish/>
          <w:sz w:val="24"/>
          <w:szCs w:val="20"/>
        </w:rPr>
      </w:pPr>
      <w:bookmarkStart w:id="26" w:name="_Toc152755756"/>
      <w:bookmarkEnd w:id="26"/>
      <w:bookmarkStart w:id="27" w:name="_Toc152753552"/>
      <w:bookmarkEnd w:id="27"/>
    </w:p>
    <w:p>
      <w:pPr>
        <w:keepNext/>
        <w:keepLines/>
        <w:numPr>
          <w:ilvl w:val="3"/>
          <w:numId w:val="2"/>
        </w:numPr>
        <w:spacing w:line="300" w:lineRule="auto"/>
        <w:outlineLvl w:val="3"/>
        <w:rPr>
          <w:rFonts w:ascii="宋体" w:hAnsi="宋体"/>
          <w:b/>
          <w:vanish/>
          <w:sz w:val="24"/>
          <w:szCs w:val="20"/>
        </w:rPr>
      </w:pPr>
    </w:p>
    <w:p>
      <w:pPr>
        <w:keepNext/>
        <w:keepLines/>
        <w:numPr>
          <w:ilvl w:val="3"/>
          <w:numId w:val="2"/>
        </w:numPr>
        <w:spacing w:line="300" w:lineRule="auto"/>
        <w:outlineLvl w:val="3"/>
        <w:rPr>
          <w:rFonts w:ascii="宋体" w:hAnsi="宋体"/>
          <w:b/>
          <w:vanish/>
          <w:sz w:val="24"/>
          <w:szCs w:val="20"/>
        </w:rPr>
      </w:pPr>
    </w:p>
    <w:p>
      <w:pPr>
        <w:keepNext/>
        <w:keepLines/>
        <w:numPr>
          <w:ilvl w:val="3"/>
          <w:numId w:val="2"/>
        </w:numPr>
        <w:spacing w:line="300" w:lineRule="auto"/>
        <w:outlineLvl w:val="3"/>
        <w:rPr>
          <w:rFonts w:ascii="宋体" w:hAnsi="宋体"/>
          <w:b/>
          <w:vanish/>
          <w:sz w:val="24"/>
          <w:szCs w:val="20"/>
        </w:rPr>
      </w:pPr>
    </w:p>
    <w:p>
      <w:pPr>
        <w:keepNext/>
        <w:keepLines/>
        <w:numPr>
          <w:ilvl w:val="3"/>
          <w:numId w:val="2"/>
        </w:numPr>
        <w:spacing w:line="300" w:lineRule="auto"/>
        <w:outlineLvl w:val="3"/>
        <w:rPr>
          <w:rFonts w:ascii="宋体" w:hAnsi="宋体"/>
          <w:b/>
          <w:vanish/>
          <w:sz w:val="24"/>
          <w:szCs w:val="20"/>
        </w:rPr>
      </w:pPr>
    </w:p>
    <w:p>
      <w:pPr>
        <w:keepNext/>
        <w:keepLines/>
        <w:numPr>
          <w:ilvl w:val="3"/>
          <w:numId w:val="2"/>
        </w:numPr>
        <w:spacing w:line="300" w:lineRule="auto"/>
        <w:outlineLvl w:val="3"/>
        <w:rPr>
          <w:rFonts w:ascii="宋体" w:hAnsi="宋体"/>
          <w:b/>
          <w:vanish/>
          <w:sz w:val="24"/>
          <w:szCs w:val="20"/>
        </w:rPr>
      </w:pPr>
    </w:p>
    <w:p>
      <w:pPr>
        <w:pStyle w:val="6"/>
        <w:rPr>
          <w:rFonts w:hint="eastAsia" w:ascii="Arial" w:hAnsi="Arial" w:eastAsia="宋体" w:cs="Times New Roman"/>
          <w:b/>
        </w:rPr>
      </w:pPr>
      <w:r>
        <w:rPr>
          <w:rFonts w:hint="eastAsia" w:ascii="Arial" w:hAnsi="Arial" w:eastAsia="宋体" w:cs="Times New Roman"/>
          <w:b/>
        </w:rPr>
        <w:t>临床数据中心</w:t>
      </w:r>
    </w:p>
    <w:p>
      <w:pPr>
        <w:spacing w:before="100" w:beforeAutospacing="1" w:after="100" w:afterAutospacing="1" w:line="300" w:lineRule="auto"/>
        <w:ind w:firstLine="480" w:firstLineChars="200"/>
        <w:rPr>
          <w:rFonts w:ascii="宋体" w:hAnsi="宋体"/>
          <w:sz w:val="24"/>
          <w:lang w:val="en-GB"/>
        </w:rPr>
      </w:pPr>
      <w:r>
        <w:rPr>
          <w:rFonts w:hint="eastAsia" w:ascii="宋体" w:hAnsi="宋体"/>
          <w:sz w:val="24"/>
          <w:lang w:val="en-GB"/>
        </w:rPr>
        <w:t>具体功能要求包括：基础信息库注册、基础信息库存储、基础信息库、集团化医联体服务、临床信息库、病历概要数据存储、病历记录数据存储、转诊记录存储、其他文件存储、医疗机构信息存储、应用程序标准接口服务、临床信息注册、消息引擎及主索引服务、CDA文档相关服务、数据整合及查询相关服务、临床数据中心应用情况分析、</w:t>
      </w:r>
      <w:r>
        <w:rPr>
          <w:rFonts w:hint="eastAsia" w:ascii="宋体" w:hAnsi="宋体"/>
          <w:sz w:val="24"/>
          <w:lang w:val="en-US" w:eastAsia="zh-CN"/>
        </w:rPr>
        <w:t>三级医院绩效考核数据、</w:t>
      </w:r>
      <w:r>
        <w:rPr>
          <w:rFonts w:hint="eastAsia" w:ascii="宋体" w:hAnsi="宋体"/>
          <w:sz w:val="24"/>
          <w:lang w:val="en-GB"/>
        </w:rPr>
        <w:t>临床文档库、临床文档库存储等。</w:t>
      </w:r>
    </w:p>
    <w:p>
      <w:pPr>
        <w:keepNext/>
        <w:keepLines/>
        <w:numPr>
          <w:ilvl w:val="3"/>
          <w:numId w:val="2"/>
        </w:numPr>
        <w:spacing w:line="300" w:lineRule="auto"/>
        <w:outlineLvl w:val="3"/>
        <w:rPr>
          <w:rFonts w:ascii="宋体" w:hAnsi="宋体"/>
          <w:b/>
          <w:vanish/>
          <w:sz w:val="24"/>
          <w:szCs w:val="20"/>
        </w:rPr>
      </w:pPr>
    </w:p>
    <w:p>
      <w:pPr>
        <w:pStyle w:val="6"/>
        <w:rPr>
          <w:rFonts w:hint="eastAsia" w:ascii="Arial" w:hAnsi="Arial" w:eastAsia="宋体" w:cs="Times New Roman"/>
          <w:b/>
        </w:rPr>
      </w:pPr>
      <w:r>
        <w:rPr>
          <w:rFonts w:hint="eastAsia" w:ascii="Arial" w:hAnsi="Arial" w:eastAsia="宋体" w:cs="Times New Roman"/>
          <w:b/>
        </w:rPr>
        <w:t>患者360视图</w:t>
      </w:r>
    </w:p>
    <w:p>
      <w:pPr>
        <w:spacing w:before="100" w:beforeAutospacing="1" w:after="100" w:afterAutospacing="1" w:line="300" w:lineRule="auto"/>
        <w:ind w:firstLine="480" w:firstLineChars="200"/>
        <w:rPr>
          <w:rFonts w:ascii="宋体" w:hAnsi="宋体"/>
          <w:sz w:val="24"/>
          <w:lang w:val="en-GB"/>
        </w:rPr>
      </w:pPr>
      <w:r>
        <w:rPr>
          <w:rFonts w:hint="eastAsia" w:ascii="宋体" w:hAnsi="宋体"/>
          <w:sz w:val="24"/>
          <w:lang w:val="en-GB"/>
        </w:rPr>
        <w:t>具体功能包括：医护人员查询患者，收藏关注的患者，临床信息菜单配置，临床信息分类展示和就诊类型展示，检查检验报告对比显示，权限隐私域管理，图标类信息下载，专科化视图集成显示等等。</w:t>
      </w:r>
    </w:p>
    <w:p>
      <w:pPr>
        <w:pStyle w:val="5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医疗质量监测系统详细功能</w:t>
      </w:r>
    </w:p>
    <w:p>
      <w:pPr>
        <w:spacing w:before="100" w:beforeAutospacing="1" w:after="100" w:afterAutospacing="1" w:line="300" w:lineRule="auto"/>
        <w:ind w:firstLine="480" w:firstLineChars="200"/>
        <w:rPr>
          <w:rFonts w:hint="eastAsia" w:ascii="宋体" w:hAnsi="宋体" w:eastAsia="宋体" w:cs="Times New Roman"/>
          <w:sz w:val="24"/>
          <w:lang w:val="en-GB"/>
        </w:rPr>
      </w:pPr>
      <w:r>
        <w:rPr>
          <w:rFonts w:hint="eastAsia" w:ascii="宋体" w:hAnsi="宋体" w:eastAsia="宋体" w:cs="Times New Roman"/>
          <w:sz w:val="24"/>
          <w:lang w:val="en-GB"/>
        </w:rPr>
        <w:t>系统概述</w:t>
      </w:r>
      <w:r>
        <w:rPr>
          <w:rFonts w:hint="eastAsia" w:ascii="宋体" w:hAnsi="宋体" w:eastAsia="宋体" w:cs="Times New Roman"/>
          <w:sz w:val="24"/>
          <w:lang w:val="en-GB" w:eastAsia="zh-CN"/>
        </w:rPr>
        <w:t>：</w:t>
      </w:r>
      <w:r>
        <w:rPr>
          <w:rFonts w:hint="eastAsia" w:ascii="宋体" w:hAnsi="宋体" w:eastAsia="宋体" w:cs="Times New Roman"/>
          <w:sz w:val="24"/>
          <w:lang w:val="en-GB"/>
        </w:rPr>
        <w:t>以关键医疗环节质量管理为核心，以医疗质量管理者、临床科室为服务对象，利用数字化手段，将关键诊疗过程的医疗质量管理要素融入医院信息系统，实现医疗质量闭环管理。</w:t>
      </w:r>
    </w:p>
    <w:p>
      <w:pPr>
        <w:spacing w:before="100" w:beforeAutospacing="1" w:after="100" w:afterAutospacing="1" w:line="300" w:lineRule="auto"/>
        <w:ind w:firstLine="480" w:firstLineChars="200"/>
        <w:rPr>
          <w:rFonts w:hint="eastAsia" w:ascii="宋体" w:hAnsi="宋体" w:eastAsia="宋体" w:cs="Times New Roman"/>
          <w:sz w:val="24"/>
          <w:lang w:val="en-GB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功能要求：</w:t>
      </w:r>
      <w:r>
        <w:rPr>
          <w:rFonts w:hint="eastAsia" w:ascii="宋体" w:hAnsi="宋体" w:eastAsia="宋体" w:cs="Times New Roman"/>
          <w:sz w:val="24"/>
          <w:lang w:val="en-GB"/>
        </w:rPr>
        <w:t>数据采集、指标管理、质量监测、质量预警、专家评审、质量改进、质量报告、统计报表、综合分析、风险预测、质量资讯、组织活动、专项检查、科室质控。</w:t>
      </w:r>
    </w:p>
    <w:p>
      <w:pPr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>一、数据采集：根据指标监测需要，要求系统能够对所需数据进行自动采集。具体要求：</w:t>
      </w:r>
    </w:p>
    <w:p>
      <w:pPr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>1.采集内容包括：患者基本信息、就诊信息、诊断信息、医嘱信息、手术信息、会诊信息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>、</w:t>
      </w:r>
      <w:r>
        <w:rPr>
          <w:rFonts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>病案首页信息等。</w:t>
      </w:r>
    </w:p>
    <w:p>
      <w:pPr>
        <w:pStyle w:val="2"/>
        <w:numPr>
          <w:ilvl w:val="0"/>
          <w:numId w:val="0"/>
        </w:numPr>
        <w:ind w:leftChars="0"/>
        <w:rPr>
          <w:rFonts w:ascii="宋体" w:hAnsi="宋体" w:eastAsia="宋体" w:cs="宋体"/>
          <w:b w:val="0"/>
          <w:bCs w:val="0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>2.系统可配置数据采集必需字段，基于必需字段对采集到数据的完整性进行校验。</w:t>
      </w:r>
    </w:p>
    <w:p>
      <w:pPr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>二、指标管理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>系统实现灵活的指标配置、重点病种配置、重点术种配置、科室目标值配置等指标相关基础配置功能。</w:t>
      </w:r>
    </w:p>
    <w:p>
      <w:pPr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>三、质量监测：要求利用信息化手段，建立涵盖从诊断、治疗过程到治疗结果关键诊疗过程的质量管理指标体系，对各指标进行动态监测。每个指标支持按照科室、时间等维度对指标监测结果进行动态查询，支持从指标发生趋势、科室排名、医师排名维度对指标进行分析，支持指标数据统计及逐级钻取，支持指标统计数据及患者明细数据的检索及导出。监测指标包括：诊断质量、会诊质量、手术质量、重返质量、治疗质量、医疗安全、重点关注对象、服务能力等</w:t>
      </w:r>
    </w:p>
    <w:p>
      <w:pPr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>四、质量预警：要求构建医疗质量分级预警体系，对指标达标/不达标情况实现及时预警，提供指标预警、未达标指标及异常预警功能。</w:t>
      </w:r>
    </w:p>
    <w:p>
      <w:pPr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default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>五、专家评审：要求系统提供对死亡、非计划重返住院等重点监测病例的专家评审功能</w:t>
      </w:r>
    </w:p>
    <w:p>
      <w:pPr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>六、质量改进：要求系统能够发布整改任务，并提供整改内容、进度反馈以及整改效果对比功能</w:t>
      </w:r>
    </w:p>
    <w:p>
      <w:pPr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>七、质量报告：要求系统能够根据指标监测结果，按照报告模板自动生成选择时间段内的质量分析报告</w:t>
      </w:r>
    </w:p>
    <w:p>
      <w:pPr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>八、统计报表：要求系统能够灵活的医疗质量报表统计功能</w:t>
      </w:r>
    </w:p>
    <w:p>
      <w:pPr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>九、综合分析：要求系统能够进行全院质量综合评价分析功能</w:t>
      </w:r>
    </w:p>
    <w:p>
      <w:pPr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>十、风险预测：要求系统提供医疗质量风险预测功能</w:t>
      </w:r>
    </w:p>
    <w:p>
      <w:pPr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>十一、质量资讯：要求系统实现医疗质量资讯文件管理和质控论坛功能</w:t>
      </w:r>
    </w:p>
    <w:p>
      <w:pPr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>十二、组织活动：要求系统提供对学习、培训、会议等日常质控组织活动的管理功能，允许职能部门进行活动记录及管理</w:t>
      </w:r>
    </w:p>
    <w:p>
      <w:pPr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>十三、专项检查：要求系统提供对日常专项检查的管理功能</w:t>
      </w:r>
    </w:p>
    <w:p>
      <w:pPr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eastAsia="宋体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>十四、科室质控：系统能够支持科室角色登录，进行数据查询及业务操作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szCs w:val="24"/>
          <w:lang w:eastAsia="zh-CN"/>
        </w:rPr>
        <w:t>。</w:t>
      </w:r>
    </w:p>
    <w:p/>
    <w:p>
      <w:bookmarkStart w:id="28" w:name="_GoBack"/>
      <w:bookmarkEnd w:id="2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215EA0"/>
    <w:multiLevelType w:val="multilevel"/>
    <w:tmpl w:val="11215EA0"/>
    <w:lvl w:ilvl="0" w:tentative="0">
      <w:start w:val="1"/>
      <w:numFmt w:val="decimal"/>
      <w:pStyle w:val="4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5"/>
      <w:lvlText w:val="%1.%2"/>
      <w:lvlJc w:val="left"/>
      <w:pPr>
        <w:tabs>
          <w:tab w:val="left" w:pos="576"/>
        </w:tabs>
        <w:ind w:left="576" w:hanging="576"/>
      </w:pPr>
      <w:rPr>
        <w:rFonts w:hint="eastAsia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6"/>
      <w:lvlText w:val="%1.%2.%3"/>
      <w:lvlJc w:val="left"/>
      <w:pPr>
        <w:tabs>
          <w:tab w:val="left" w:pos="720"/>
        </w:tabs>
        <w:ind w:left="720" w:hanging="720"/>
      </w:pPr>
      <w:rPr>
        <w:rFonts w:hint="eastAsia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lang w:val="en-GB"/>
      </w:rPr>
    </w:lvl>
    <w:lvl w:ilvl="3" w:tentative="0">
      <w:start w:val="1"/>
      <w:numFmt w:val="decimal"/>
      <w:pStyle w:val="7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color w:val="auto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 w:ascii="Arial" w:hAnsi="Arial" w:cs="Arial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11FE6245"/>
    <w:multiLevelType w:val="multilevel"/>
    <w:tmpl w:val="11FE6245"/>
    <w:lvl w:ilvl="0" w:tentative="0">
      <w:start w:val="1"/>
      <w:numFmt w:val="decimal"/>
      <w:lvlText w:val="%1"/>
      <w:lvlJc w:val="left"/>
      <w:pPr>
        <w:ind w:left="432" w:hanging="432"/>
      </w:pPr>
    </w:lvl>
    <w:lvl w:ilvl="1" w:tentative="0">
      <w:start w:val="1"/>
      <w:numFmt w:val="decimal"/>
      <w:lvlText w:val="%1.%2"/>
      <w:lvlJc w:val="left"/>
      <w:pPr>
        <w:ind w:left="576" w:hanging="576"/>
      </w:p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F76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99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pageBreakBefore/>
      <w:widowControl/>
      <w:numPr>
        <w:ilvl w:val="0"/>
        <w:numId w:val="1"/>
      </w:numPr>
      <w:tabs>
        <w:tab w:val="left" w:pos="1134"/>
        <w:tab w:val="clear" w:pos="432"/>
      </w:tabs>
      <w:spacing w:before="360" w:after="360"/>
      <w:outlineLvl w:val="0"/>
    </w:pPr>
    <w:rPr>
      <w:rFonts w:ascii="Arial" w:hAnsi="Arial" w:eastAsia="Times New Roman"/>
      <w:b/>
      <w:smallCaps/>
      <w:kern w:val="0"/>
      <w:sz w:val="36"/>
      <w:szCs w:val="20"/>
      <w:lang w:val="en-GB" w:eastAsia="en-US"/>
    </w:rPr>
  </w:style>
  <w:style w:type="paragraph" w:styleId="5">
    <w:name w:val="heading 2"/>
    <w:basedOn w:val="1"/>
    <w:next w:val="1"/>
    <w:qFormat/>
    <w:uiPriority w:val="0"/>
    <w:pPr>
      <w:keepNext/>
      <w:widowControl/>
      <w:numPr>
        <w:ilvl w:val="1"/>
        <w:numId w:val="1"/>
      </w:numPr>
      <w:tabs>
        <w:tab w:val="left" w:pos="720"/>
        <w:tab w:val="left" w:pos="1134"/>
      </w:tabs>
      <w:spacing w:before="240" w:after="240"/>
      <w:outlineLvl w:val="1"/>
    </w:pPr>
    <w:rPr>
      <w:rFonts w:ascii="Arial" w:hAnsi="Arial" w:eastAsia="Times New Roman"/>
      <w:b/>
      <w:kern w:val="0"/>
      <w:sz w:val="32"/>
      <w:szCs w:val="20"/>
      <w:lang w:val="en-GB" w:eastAsia="en-US"/>
    </w:rPr>
  </w:style>
  <w:style w:type="paragraph" w:styleId="6">
    <w:name w:val="heading 3"/>
    <w:basedOn w:val="1"/>
    <w:next w:val="1"/>
    <w:qFormat/>
    <w:uiPriority w:val="0"/>
    <w:pPr>
      <w:keepNext/>
      <w:widowControl/>
      <w:numPr>
        <w:ilvl w:val="2"/>
        <w:numId w:val="1"/>
      </w:numPr>
      <w:tabs>
        <w:tab w:val="left" w:pos="907"/>
      </w:tabs>
      <w:spacing w:before="120" w:after="120"/>
      <w:outlineLvl w:val="2"/>
    </w:pPr>
    <w:rPr>
      <w:rFonts w:ascii="Arial" w:hAnsi="Arial" w:eastAsia="Times New Roman"/>
      <w:b/>
      <w:kern w:val="0"/>
      <w:sz w:val="28"/>
      <w:szCs w:val="20"/>
      <w:lang w:val="en-GB" w:eastAsia="en-US"/>
    </w:rPr>
  </w:style>
  <w:style w:type="paragraph" w:styleId="7">
    <w:name w:val="heading 4"/>
    <w:basedOn w:val="1"/>
    <w:next w:val="1"/>
    <w:qFormat/>
    <w:uiPriority w:val="0"/>
    <w:pPr>
      <w:keepNext/>
      <w:widowControl/>
      <w:numPr>
        <w:ilvl w:val="3"/>
        <w:numId w:val="1"/>
      </w:numPr>
      <w:spacing w:before="120" w:after="120"/>
      <w:outlineLvl w:val="3"/>
    </w:pPr>
    <w:rPr>
      <w:rFonts w:ascii="Arial" w:hAnsi="Arial" w:eastAsia="Times New Roman"/>
      <w:b/>
      <w:kern w:val="0"/>
      <w:sz w:val="24"/>
      <w:szCs w:val="20"/>
      <w:lang w:val="en-GB" w:eastAsia="en-US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widowControl/>
      <w:overflowPunct w:val="0"/>
      <w:autoSpaceDE w:val="0"/>
      <w:autoSpaceDN w:val="0"/>
      <w:adjustRightInd w:val="0"/>
      <w:spacing w:before="100" w:after="100" w:line="240" w:lineRule="atLeast"/>
      <w:ind w:left="2880" w:hanging="360"/>
      <w:jc w:val="left"/>
      <w:textAlignment w:val="baseline"/>
    </w:pPr>
    <w:rPr>
      <w:rFonts w:ascii="宋体"/>
      <w:kern w:val="0"/>
      <w:sz w:val="24"/>
      <w:szCs w:val="20"/>
      <w:lang w:val="en-GB"/>
    </w:rPr>
  </w:style>
  <w:style w:type="paragraph" w:styleId="3">
    <w:name w:val="Subtitle"/>
    <w:basedOn w:val="1"/>
    <w:qFormat/>
    <w:uiPriority w:val="99"/>
    <w:pPr>
      <w:spacing w:before="240" w:after="60" w:line="312" w:lineRule="auto"/>
      <w:jc w:val="center"/>
      <w:outlineLvl w:val="1"/>
    </w:pPr>
    <w:rPr>
      <w:rFonts w:ascii="Arial" w:hAnsi="Arial" w:eastAsia="黑体" w:cs="Arial"/>
      <w:bCs/>
      <w:spacing w:val="40"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2025-07-01T23:57:38Z</dcterms:created>
  <dc:creator>ThinkPad</dc:creator>
  <cp:lastModifiedBy>ThinkPad</cp:lastModifiedBy>
  <dcterms:modified xsi:type="dcterms:W3CDTF">2025-07-01T23:57:42Z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77433181F0394BD6AD5FB10313E0017F</vt:lpwstr>
  </property>
</Properties>
</file>