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ascii="黑体" w:hAnsi="黑体" w:eastAsia="黑体"/>
          <w:b/>
          <w:bCs/>
          <w:sz w:val="36"/>
          <w:szCs w:val="44"/>
        </w:rPr>
      </w:pPr>
      <w:r>
        <w:rPr>
          <w:rFonts w:hint="eastAsia" w:ascii="黑体" w:hAnsi="黑体" w:eastAsia="黑体"/>
          <w:b/>
          <w:bCs/>
          <w:sz w:val="36"/>
          <w:szCs w:val="44"/>
        </w:rPr>
        <w:t>项目需求及技术要求</w:t>
      </w:r>
    </w:p>
    <w:p>
      <w:pPr>
        <w:spacing w:line="360" w:lineRule="auto"/>
        <w:ind w:firstLine="480" w:firstLineChars="200"/>
        <w:rPr>
          <w:rFonts w:hint="eastAsia" w:ascii="黑体" w:hAnsi="黑体" w:eastAsia="黑体"/>
        </w:rPr>
      </w:pPr>
      <w:r>
        <w:rPr>
          <w:rFonts w:hint="eastAsia" w:ascii="黑体" w:hAnsi="黑体" w:eastAsia="黑体"/>
        </w:rPr>
        <w:t>依据《国务院办公厅关于进一步深化基本医疗保险支付方式改革的指导意见》（国办发【2017】55号），为落实《中共中央国务院关于深化医疗保障制度改革的意见》（中发【2020】5号），持续推进医保支付方式改革，提高医疗服务透明度，提升医保基金使用效率，积极推进基本医疗保险按病种付费工作。我院拟建立医院DRG服务管理系统，分析患者就诊信息、处方信息等基础数据，对院内病案首页进行事中监控，对院内医院患者数据进大数据分析，对医疗组、科室、治疗组基于DRG指标进行绩效考核。对医保相关指标进行事前预警、事中监管、事后分析，从而实现我院医疗行为数据的全流程分析和监控，达到控制成本目的，提高院内医保监管水平。</w:t>
      </w:r>
    </w:p>
    <w:p>
      <w:pPr>
        <w:pStyle w:val="3"/>
        <w:numPr>
          <w:ilvl w:val="0"/>
          <w:numId w:val="1"/>
        </w:numPr>
        <w:adjustRightInd w:val="0"/>
        <w:spacing w:line="360" w:lineRule="auto"/>
        <w:ind w:left="0" w:firstLine="0"/>
        <w:jc w:val="left"/>
        <w:textAlignment w:val="baseline"/>
        <w:rPr>
          <w:rFonts w:hint="eastAsia" w:ascii="黑体" w:hAnsi="黑体" w:eastAsia="黑体"/>
          <w:sz w:val="24"/>
          <w:szCs w:val="16"/>
        </w:rPr>
      </w:pPr>
      <w:r>
        <w:rPr>
          <w:rFonts w:hint="eastAsia" w:ascii="黑体" w:hAnsi="黑体" w:eastAsia="黑体"/>
          <w:sz w:val="24"/>
          <w:szCs w:val="16"/>
        </w:rPr>
        <w:t>本项目建设的具体需求如下：</w:t>
      </w:r>
    </w:p>
    <w:p>
      <w:pPr>
        <w:pStyle w:val="3"/>
        <w:numPr>
          <w:ilvl w:val="1"/>
          <w:numId w:val="2"/>
        </w:numPr>
        <w:adjustRightInd w:val="0"/>
        <w:spacing w:line="360" w:lineRule="auto"/>
        <w:ind w:left="0" w:firstLine="0"/>
        <w:jc w:val="left"/>
        <w:textAlignment w:val="baseline"/>
        <w:outlineLvl w:val="1"/>
        <w:rPr>
          <w:rFonts w:hint="eastAsia" w:ascii="黑体" w:hAnsi="黑体" w:eastAsia="黑体"/>
          <w:color w:val="000000" w:themeColor="text1"/>
          <w:sz w:val="24"/>
          <w:szCs w:val="16"/>
          <w14:textFill>
            <w14:solidFill>
              <w14:schemeClr w14:val="tx1"/>
            </w14:solidFill>
          </w14:textFill>
        </w:rPr>
      </w:pPr>
      <w:r>
        <w:rPr>
          <w:rFonts w:hint="eastAsia" w:ascii="黑体" w:hAnsi="黑体" w:eastAsia="黑体"/>
          <w:color w:val="000000" w:themeColor="text1"/>
          <w:sz w:val="24"/>
          <w:szCs w:val="16"/>
          <w14:textFill>
            <w14:solidFill>
              <w14:schemeClr w14:val="tx1"/>
            </w14:solidFill>
          </w14:textFill>
        </w:rPr>
        <w:t>总体要求</w:t>
      </w:r>
    </w:p>
    <w:p>
      <w:pPr>
        <w:pStyle w:val="6"/>
        <w:numPr>
          <w:ilvl w:val="0"/>
          <w:numId w:val="3"/>
        </w:numPr>
        <w:spacing w:line="360" w:lineRule="auto"/>
        <w:rPr>
          <w:rFonts w:hint="eastAsia" w:ascii="黑体" w:hAnsi="黑体" w:eastAsia="黑体"/>
          <w:color w:val="000000" w:themeColor="text1"/>
          <w14:textFill>
            <w14:solidFill>
              <w14:schemeClr w14:val="tx1"/>
            </w14:solidFill>
          </w14:textFill>
        </w:rPr>
      </w:pPr>
      <w:r>
        <w:rPr>
          <w:rFonts w:hint="eastAsia" w:ascii="黑体" w:hAnsi="黑体" w:eastAsia="黑体"/>
          <w:color w:val="000000" w:themeColor="text1"/>
          <w14:textFill>
            <w14:solidFill>
              <w14:schemeClr w14:val="tx1"/>
            </w14:solidFill>
          </w14:textFill>
        </w:rPr>
        <w:t>系统应采用B/S架构部署，提供软件测评报告。</w:t>
      </w:r>
    </w:p>
    <w:p>
      <w:pPr>
        <w:pStyle w:val="6"/>
        <w:numPr>
          <w:ilvl w:val="0"/>
          <w:numId w:val="3"/>
        </w:numPr>
        <w:spacing w:line="360" w:lineRule="auto"/>
        <w:rPr>
          <w:rFonts w:hint="eastAsia" w:ascii="黑体" w:hAnsi="黑体" w:eastAsia="黑体"/>
          <w:color w:val="000000" w:themeColor="text1"/>
          <w14:textFill>
            <w14:solidFill>
              <w14:schemeClr w14:val="tx1"/>
            </w14:solidFill>
          </w14:textFill>
        </w:rPr>
      </w:pPr>
      <w:r>
        <w:rPr>
          <w:rFonts w:hint="eastAsia" w:ascii="黑体" w:hAnsi="黑体" w:eastAsia="黑体"/>
          <w:color w:val="000000" w:themeColor="text1"/>
          <w14:textFill>
            <w14:solidFill>
              <w14:schemeClr w14:val="tx1"/>
            </w14:solidFill>
          </w14:textFill>
        </w:rPr>
        <w:t>系统应采用模块化的系统结构，利于系统升级、扩充；</w:t>
      </w:r>
    </w:p>
    <w:p>
      <w:pPr>
        <w:pStyle w:val="6"/>
        <w:numPr>
          <w:ilvl w:val="0"/>
          <w:numId w:val="3"/>
        </w:numPr>
        <w:spacing w:line="360" w:lineRule="auto"/>
        <w:rPr>
          <w:rFonts w:hint="eastAsia" w:ascii="黑体" w:hAnsi="黑体" w:eastAsia="黑体"/>
          <w:color w:val="000000" w:themeColor="text1"/>
          <w14:textFill>
            <w14:solidFill>
              <w14:schemeClr w14:val="tx1"/>
            </w14:solidFill>
          </w14:textFill>
        </w:rPr>
      </w:pPr>
      <w:r>
        <w:rPr>
          <w:rFonts w:hint="eastAsia" w:ascii="黑体" w:hAnsi="黑体" w:eastAsia="黑体"/>
          <w:color w:val="000000" w:themeColor="text1"/>
          <w14:textFill>
            <w14:solidFill>
              <w14:schemeClr w14:val="tx1"/>
            </w14:solidFill>
          </w14:textFill>
        </w:rPr>
        <w:t>系统应具备灵活的权限配置（支持全院、不同科室、医生不同层级的权限设置）</w:t>
      </w:r>
    </w:p>
    <w:p>
      <w:pPr>
        <w:pStyle w:val="6"/>
        <w:numPr>
          <w:ilvl w:val="0"/>
          <w:numId w:val="3"/>
        </w:numPr>
        <w:spacing w:line="360" w:lineRule="auto"/>
        <w:rPr>
          <w:rFonts w:hint="eastAsia" w:ascii="黑体" w:hAnsi="黑体" w:eastAsia="黑体"/>
          <w:color w:val="000000" w:themeColor="text1"/>
          <w14:textFill>
            <w14:solidFill>
              <w14:schemeClr w14:val="tx1"/>
            </w14:solidFill>
          </w14:textFill>
        </w:rPr>
      </w:pPr>
      <w:r>
        <w:rPr>
          <w:rFonts w:hint="eastAsia" w:ascii="黑体" w:hAnsi="黑体" w:eastAsia="黑体"/>
          <w:color w:val="000000" w:themeColor="text1"/>
          <w14:textFill>
            <w14:solidFill>
              <w14:schemeClr w14:val="tx1"/>
            </w14:solidFill>
          </w14:textFill>
        </w:rPr>
        <w:t>客户端支持360、IE、EDGE、Firefox等主流浏览器，服务端可单独部署，对其它软件和应用无影响。</w:t>
      </w:r>
    </w:p>
    <w:p>
      <w:pPr>
        <w:pStyle w:val="6"/>
        <w:numPr>
          <w:ilvl w:val="0"/>
          <w:numId w:val="3"/>
        </w:numPr>
        <w:spacing w:line="360" w:lineRule="auto"/>
        <w:rPr>
          <w:rFonts w:hint="eastAsia" w:ascii="黑体" w:hAnsi="黑体" w:eastAsia="黑体"/>
          <w:color w:val="000000" w:themeColor="text1"/>
          <w14:textFill>
            <w14:solidFill>
              <w14:schemeClr w14:val="tx1"/>
            </w14:solidFill>
          </w14:textFill>
        </w:rPr>
      </w:pPr>
      <w:r>
        <w:rPr>
          <w:rFonts w:hint="eastAsia" w:ascii="黑体" w:hAnsi="黑体" w:eastAsia="黑体"/>
          <w:color w:val="000000" w:themeColor="text1"/>
          <w14:textFill>
            <w14:solidFill>
              <w14:schemeClr w14:val="tx1"/>
            </w14:solidFill>
          </w14:textFill>
        </w:rPr>
        <w:t>支持ORACLE、SqlServer、MySql等主流大型数据库系统。</w:t>
      </w:r>
    </w:p>
    <w:p>
      <w:pPr>
        <w:pStyle w:val="6"/>
        <w:numPr>
          <w:ilvl w:val="0"/>
          <w:numId w:val="3"/>
        </w:numPr>
        <w:spacing w:line="360" w:lineRule="auto"/>
        <w:rPr>
          <w:rFonts w:hint="eastAsia" w:ascii="黑体" w:hAnsi="黑体" w:eastAsia="黑体"/>
          <w:color w:val="000000" w:themeColor="text1"/>
          <w14:textFill>
            <w14:solidFill>
              <w14:schemeClr w14:val="tx1"/>
            </w14:solidFill>
          </w14:textFill>
        </w:rPr>
      </w:pPr>
      <w:r>
        <w:rPr>
          <w:rFonts w:hint="eastAsia" w:ascii="黑体" w:hAnsi="黑体" w:eastAsia="黑体"/>
          <w:color w:val="000000" w:themeColor="text1"/>
          <w14:textFill>
            <w14:solidFill>
              <w14:schemeClr w14:val="tx1"/>
            </w14:solidFill>
          </w14:textFill>
        </w:rPr>
        <w:t>支持人大金仓、瀚高、达梦、神舟等国产数据库，满足医院未来可能切换国产数据库的需求，提供适配信创认证证书。</w:t>
      </w:r>
    </w:p>
    <w:p>
      <w:pPr>
        <w:pStyle w:val="6"/>
        <w:numPr>
          <w:ilvl w:val="0"/>
          <w:numId w:val="3"/>
        </w:numPr>
        <w:spacing w:line="360" w:lineRule="auto"/>
        <w:rPr>
          <w:rFonts w:hint="eastAsia" w:ascii="黑体" w:hAnsi="黑体" w:eastAsia="黑体"/>
          <w:color w:val="000000" w:themeColor="text1"/>
          <w14:textFill>
            <w14:solidFill>
              <w14:schemeClr w14:val="tx1"/>
            </w14:solidFill>
          </w14:textFill>
        </w:rPr>
      </w:pPr>
      <w:r>
        <w:rPr>
          <w:rFonts w:hint="eastAsia" w:ascii="黑体" w:hAnsi="黑体" w:eastAsia="黑体"/>
          <w:color w:val="000000" w:themeColor="text1"/>
          <w14:textFill>
            <w14:solidFill>
              <w14:schemeClr w14:val="tx1"/>
            </w14:solidFill>
          </w14:textFill>
        </w:rPr>
        <w:t>提供配套的ETL工具、数据订阅工具、消息引擎、规则库、报表工具、数据共享引擎等一系列应用工具，可确保各种临床和管理应用效果的配置扩展实现。</w:t>
      </w:r>
    </w:p>
    <w:p>
      <w:pPr>
        <w:pStyle w:val="3"/>
        <w:numPr>
          <w:ilvl w:val="1"/>
          <w:numId w:val="1"/>
        </w:numPr>
        <w:adjustRightInd w:val="0"/>
        <w:spacing w:line="360" w:lineRule="auto"/>
        <w:ind w:left="0" w:firstLine="0"/>
        <w:jc w:val="left"/>
        <w:textAlignment w:val="baseline"/>
        <w:outlineLvl w:val="1"/>
        <w:rPr>
          <w:rFonts w:hint="eastAsia" w:ascii="黑体" w:hAnsi="黑体" w:eastAsia="黑体"/>
          <w:sz w:val="24"/>
          <w:szCs w:val="16"/>
        </w:rPr>
      </w:pPr>
      <w:r>
        <w:rPr>
          <w:rFonts w:hint="eastAsia" w:ascii="黑体" w:hAnsi="黑体" w:eastAsia="黑体"/>
          <w:sz w:val="24"/>
          <w:szCs w:val="16"/>
        </w:rPr>
        <w:t>支持多版本DRG分组功能</w:t>
      </w:r>
    </w:p>
    <w:p>
      <w:pPr>
        <w:pStyle w:val="6"/>
        <w:numPr>
          <w:ilvl w:val="0"/>
          <w:numId w:val="4"/>
        </w:numPr>
        <w:spacing w:line="360" w:lineRule="auto"/>
        <w:rPr>
          <w:rFonts w:hint="eastAsia" w:ascii="黑体" w:hAnsi="黑体" w:eastAsia="黑体"/>
        </w:rPr>
      </w:pPr>
      <w:r>
        <w:rPr>
          <w:rFonts w:hint="eastAsia" w:ascii="黑体" w:hAnsi="黑体" w:eastAsia="黑体"/>
        </w:rPr>
        <w:t>为满足DRG医保付费以及国考要求，系统在院内同时部署CHS-DRG分组器和CN-DRG分组器，CN-DRG分组器必须获得国家DRG质控中心官方授权。</w:t>
      </w:r>
    </w:p>
    <w:p>
      <w:pPr>
        <w:pStyle w:val="6"/>
        <w:numPr>
          <w:ilvl w:val="0"/>
          <w:numId w:val="4"/>
        </w:numPr>
        <w:spacing w:line="360" w:lineRule="auto"/>
        <w:rPr>
          <w:rFonts w:hint="eastAsia" w:ascii="黑体" w:hAnsi="黑体" w:eastAsia="黑体"/>
        </w:rPr>
      </w:pPr>
      <w:r>
        <w:rPr>
          <w:rFonts w:hint="eastAsia" w:ascii="黑体" w:hAnsi="黑体" w:eastAsia="黑体"/>
        </w:rPr>
        <w:t>CHS-DRG分组器灵活调整：按本地医保局CHS-DRG付费分组标准进行模拟分组，支持按本地医保支付政策灵活调整分组器。</w:t>
      </w:r>
    </w:p>
    <w:p>
      <w:pPr>
        <w:pStyle w:val="6"/>
        <w:numPr>
          <w:ilvl w:val="0"/>
          <w:numId w:val="4"/>
        </w:numPr>
        <w:spacing w:line="360" w:lineRule="auto"/>
        <w:rPr>
          <w:rFonts w:hint="eastAsia" w:ascii="黑体" w:hAnsi="黑体" w:eastAsia="黑体"/>
        </w:rPr>
      </w:pPr>
      <w:r>
        <w:rPr>
          <w:rFonts w:hint="eastAsia" w:ascii="黑体" w:hAnsi="黑体" w:eastAsia="黑体"/>
        </w:rPr>
        <w:t>CN-DRG、CHS-DRG分组器本地化院内部署，不连接任何外网。</w:t>
      </w:r>
    </w:p>
    <w:p>
      <w:pPr>
        <w:pStyle w:val="6"/>
        <w:numPr>
          <w:ilvl w:val="0"/>
          <w:numId w:val="4"/>
        </w:numPr>
        <w:spacing w:line="360" w:lineRule="auto"/>
        <w:rPr>
          <w:rFonts w:hint="eastAsia" w:ascii="黑体" w:hAnsi="黑体" w:eastAsia="黑体"/>
        </w:rPr>
      </w:pPr>
      <w:r>
        <w:rPr>
          <w:rFonts w:hint="eastAsia" w:ascii="黑体" w:hAnsi="黑体" w:eastAsia="黑体"/>
        </w:rPr>
        <w:t>标杆值服务：支持与CN分组器提供的标杆值对比，或根据医院历史数据自定义生成本院标杆。</w:t>
      </w:r>
    </w:p>
    <w:p>
      <w:pPr>
        <w:pStyle w:val="6"/>
        <w:numPr>
          <w:ilvl w:val="0"/>
          <w:numId w:val="4"/>
        </w:numPr>
        <w:spacing w:line="360" w:lineRule="auto"/>
        <w:rPr>
          <w:rFonts w:hint="eastAsia" w:ascii="黑体" w:hAnsi="黑体" w:eastAsia="黑体"/>
        </w:rPr>
      </w:pPr>
      <w:r>
        <w:rPr>
          <w:rFonts w:hint="eastAsia" w:ascii="黑体" w:hAnsi="黑体" w:eastAsia="黑体"/>
        </w:rPr>
        <w:t>分组器多版本对比分析：可分析不同版本的分组器对应的病组变化情况。支持按分组器对比、按标杆类型方式对比。</w:t>
      </w:r>
    </w:p>
    <w:p>
      <w:pPr>
        <w:pStyle w:val="6"/>
        <w:numPr>
          <w:ilvl w:val="0"/>
          <w:numId w:val="4"/>
        </w:numPr>
        <w:spacing w:line="360" w:lineRule="auto"/>
        <w:rPr>
          <w:rFonts w:hint="eastAsia" w:ascii="黑体" w:hAnsi="黑体" w:eastAsia="黑体"/>
        </w:rPr>
      </w:pPr>
      <w:r>
        <w:rPr>
          <w:rFonts w:hint="eastAsia" w:ascii="黑体" w:hAnsi="黑体" w:eastAsia="黑体"/>
        </w:rPr>
        <w:t>分组器设置：支持分组器关联险种设置，设置QY病例、主诊断未入组、排除病例、重复入院、不合理入院、超长超短住院等特殊病例。</w:t>
      </w:r>
    </w:p>
    <w:p>
      <w:pPr>
        <w:pStyle w:val="3"/>
        <w:numPr>
          <w:ilvl w:val="1"/>
          <w:numId w:val="1"/>
        </w:numPr>
        <w:adjustRightInd w:val="0"/>
        <w:spacing w:line="360" w:lineRule="auto"/>
        <w:ind w:left="0" w:firstLine="0"/>
        <w:jc w:val="left"/>
        <w:textAlignment w:val="baseline"/>
        <w:outlineLvl w:val="1"/>
        <w:rPr>
          <w:rFonts w:hint="eastAsia" w:ascii="黑体" w:hAnsi="黑体" w:eastAsia="黑体"/>
          <w:sz w:val="24"/>
          <w:szCs w:val="16"/>
        </w:rPr>
      </w:pPr>
      <w:r>
        <w:rPr>
          <w:rFonts w:hint="eastAsia" w:ascii="黑体" w:hAnsi="黑体" w:eastAsia="黑体"/>
          <w:sz w:val="24"/>
          <w:szCs w:val="16"/>
        </w:rPr>
        <w:t>DRG入组向导管理</w:t>
      </w:r>
    </w:p>
    <w:p>
      <w:pPr>
        <w:pStyle w:val="6"/>
        <w:numPr>
          <w:ilvl w:val="0"/>
          <w:numId w:val="5"/>
        </w:numPr>
        <w:spacing w:line="360" w:lineRule="auto"/>
        <w:rPr>
          <w:rFonts w:hint="eastAsia" w:ascii="黑体" w:hAnsi="黑体" w:eastAsia="黑体"/>
        </w:rPr>
      </w:pPr>
      <w:bookmarkStart w:id="0" w:name="_Hlk155173437"/>
      <w:r>
        <w:rPr>
          <w:rFonts w:hint="eastAsia" w:ascii="黑体" w:hAnsi="黑体" w:eastAsia="黑体"/>
        </w:rPr>
        <w:t>患者刚入院推荐入组：</w:t>
      </w:r>
      <w:bookmarkEnd w:id="0"/>
      <w:r>
        <w:rPr>
          <w:rFonts w:hint="eastAsia" w:ascii="黑体" w:hAnsi="黑体" w:eastAsia="黑体"/>
        </w:rPr>
        <w:t>根据患者入院诊断，系统支持分组推荐功能，主动提示可入的DRG病组信息。</w:t>
      </w:r>
    </w:p>
    <w:p>
      <w:pPr>
        <w:pStyle w:val="6"/>
        <w:numPr>
          <w:ilvl w:val="0"/>
          <w:numId w:val="5"/>
        </w:numPr>
        <w:spacing w:line="360" w:lineRule="auto"/>
        <w:rPr>
          <w:rFonts w:hint="eastAsia" w:ascii="黑体" w:hAnsi="黑体" w:eastAsia="黑体"/>
        </w:rPr>
      </w:pPr>
      <w:r>
        <w:rPr>
          <w:rFonts w:hint="eastAsia" w:ascii="黑体" w:hAnsi="黑体" w:eastAsia="黑体"/>
        </w:rPr>
        <w:t>支持查看病种临床路径及患者历史住院信息。</w:t>
      </w:r>
    </w:p>
    <w:p>
      <w:pPr>
        <w:pStyle w:val="6"/>
        <w:numPr>
          <w:ilvl w:val="0"/>
          <w:numId w:val="5"/>
        </w:numPr>
        <w:spacing w:line="360" w:lineRule="auto"/>
        <w:rPr>
          <w:rFonts w:hint="eastAsia" w:ascii="黑体" w:hAnsi="黑体" w:eastAsia="黑体"/>
        </w:rPr>
      </w:pPr>
      <w:r>
        <w:rPr>
          <w:rFonts w:hint="eastAsia" w:ascii="黑体" w:hAnsi="黑体" w:eastAsia="黑体"/>
        </w:rPr>
        <w:t>根据患者入院诊断，结合医院历史数据的分组以及DRG分组逻辑，主动提示医生可选择哪些手术、针对这个病常出现的合并症和并发症，引导提醒医生病历入组，系统支持自动匹配入病组，手工选择该疾病的主要治疗方案。</w:t>
      </w:r>
    </w:p>
    <w:p>
      <w:pPr>
        <w:pStyle w:val="6"/>
        <w:numPr>
          <w:ilvl w:val="0"/>
          <w:numId w:val="5"/>
        </w:numPr>
        <w:spacing w:line="360" w:lineRule="auto"/>
        <w:rPr>
          <w:rFonts w:hint="eastAsia" w:ascii="黑体" w:hAnsi="黑体" w:eastAsia="黑体"/>
        </w:rPr>
      </w:pPr>
      <w:r>
        <w:rPr>
          <w:rFonts w:hint="eastAsia" w:ascii="黑体" w:hAnsi="黑体" w:eastAsia="黑体"/>
        </w:rPr>
        <w:t>为便于医生熟悉DRG的入组逻辑规则，开展事中管控。入组向导支持推荐手术操作、其他诊断；</w:t>
      </w:r>
    </w:p>
    <w:p>
      <w:pPr>
        <w:pStyle w:val="6"/>
        <w:numPr>
          <w:ilvl w:val="0"/>
          <w:numId w:val="5"/>
        </w:numPr>
        <w:spacing w:line="360" w:lineRule="auto"/>
        <w:rPr>
          <w:rFonts w:hint="eastAsia" w:ascii="黑体" w:hAnsi="黑体" w:eastAsia="黑体"/>
        </w:rPr>
      </w:pPr>
      <w:r>
        <w:rPr>
          <w:rFonts w:hint="eastAsia" w:ascii="黑体" w:hAnsi="黑体" w:eastAsia="黑体"/>
        </w:rPr>
        <w:t>支持根据并发症的严重程度，自动推荐并提醒医生并发症、合并症的选择。</w:t>
      </w:r>
    </w:p>
    <w:p>
      <w:pPr>
        <w:pStyle w:val="3"/>
        <w:numPr>
          <w:ilvl w:val="1"/>
          <w:numId w:val="1"/>
        </w:numPr>
        <w:adjustRightInd w:val="0"/>
        <w:spacing w:line="360" w:lineRule="auto"/>
        <w:ind w:left="0" w:firstLine="0"/>
        <w:jc w:val="left"/>
        <w:textAlignment w:val="baseline"/>
        <w:outlineLvl w:val="1"/>
        <w:rPr>
          <w:rFonts w:hint="eastAsia" w:ascii="黑体" w:hAnsi="黑体" w:eastAsia="黑体"/>
          <w:sz w:val="24"/>
          <w:szCs w:val="16"/>
        </w:rPr>
      </w:pPr>
      <w:r>
        <w:rPr>
          <w:rFonts w:hint="eastAsia" w:ascii="黑体" w:hAnsi="黑体" w:eastAsia="黑体"/>
          <w:sz w:val="24"/>
          <w:szCs w:val="16"/>
        </w:rPr>
        <w:t>DRG事中费用管理模块</w:t>
      </w:r>
    </w:p>
    <w:p>
      <w:pPr>
        <w:pStyle w:val="7"/>
        <w:numPr>
          <w:ilvl w:val="0"/>
          <w:numId w:val="6"/>
        </w:numPr>
        <w:adjustRightInd w:val="0"/>
        <w:snapToGrid w:val="0"/>
        <w:ind w:firstLineChars="0"/>
        <w:rPr>
          <w:rFonts w:hint="eastAsia" w:ascii="宋体" w:hAnsi="宋体"/>
          <w:vanish/>
        </w:rPr>
      </w:pPr>
    </w:p>
    <w:p>
      <w:pPr>
        <w:pStyle w:val="6"/>
        <w:numPr>
          <w:ilvl w:val="0"/>
          <w:numId w:val="7"/>
        </w:numPr>
        <w:spacing w:line="360" w:lineRule="auto"/>
        <w:rPr>
          <w:rFonts w:hint="eastAsia" w:ascii="黑体" w:hAnsi="黑体" w:eastAsia="黑体"/>
        </w:rPr>
      </w:pPr>
      <w:bookmarkStart w:id="1" w:name="_Hlk155173496"/>
      <w:r>
        <w:rPr>
          <w:rFonts w:hint="eastAsia" w:ascii="黑体" w:hAnsi="黑体" w:eastAsia="黑体"/>
        </w:rPr>
        <w:t>DRG病组目标预算定制：</w:t>
      </w:r>
      <w:bookmarkEnd w:id="1"/>
      <w:r>
        <w:rPr>
          <w:rFonts w:hint="eastAsia" w:ascii="黑体" w:hAnsi="黑体" w:eastAsia="黑体"/>
        </w:rPr>
        <w:t>基于DRG的分组服务，并结合医保局的DRG付费标准，根据医院的历史数据分析情况，制定DRG病组住院周期、每阶段费用目标、项目费用目标、费用结构控制（关键节点）的目标管理预算。</w:t>
      </w:r>
    </w:p>
    <w:p>
      <w:pPr>
        <w:pStyle w:val="6"/>
        <w:numPr>
          <w:ilvl w:val="1"/>
          <w:numId w:val="7"/>
        </w:numPr>
        <w:spacing w:line="360" w:lineRule="auto"/>
        <w:rPr>
          <w:rFonts w:hint="eastAsia" w:ascii="黑体" w:hAnsi="黑体" w:eastAsia="黑体"/>
        </w:rPr>
      </w:pPr>
      <w:r>
        <w:rPr>
          <w:rFonts w:hint="eastAsia" w:ascii="黑体" w:hAnsi="黑体" w:eastAsia="黑体"/>
        </w:rPr>
        <w:t>支持对一个病组制定多个管控目标</w:t>
      </w:r>
    </w:p>
    <w:p>
      <w:pPr>
        <w:pStyle w:val="6"/>
        <w:numPr>
          <w:ilvl w:val="1"/>
          <w:numId w:val="7"/>
        </w:numPr>
        <w:spacing w:line="360" w:lineRule="auto"/>
        <w:rPr>
          <w:rFonts w:hint="eastAsia" w:ascii="黑体" w:hAnsi="黑体" w:eastAsia="黑体"/>
        </w:rPr>
      </w:pPr>
      <w:r>
        <w:rPr>
          <w:rFonts w:hint="eastAsia" w:ascii="黑体" w:hAnsi="黑体" w:eastAsia="黑体"/>
        </w:rPr>
        <w:t>支持总金额、住院天数、药占比等关键指标图形化监测设置</w:t>
      </w:r>
    </w:p>
    <w:p>
      <w:pPr>
        <w:pStyle w:val="6"/>
        <w:numPr>
          <w:ilvl w:val="1"/>
          <w:numId w:val="7"/>
        </w:numPr>
        <w:spacing w:line="360" w:lineRule="auto"/>
        <w:rPr>
          <w:rFonts w:hint="eastAsia" w:ascii="黑体" w:hAnsi="黑体" w:eastAsia="黑体"/>
        </w:rPr>
      </w:pPr>
      <w:r>
        <w:rPr>
          <w:rFonts w:hint="eastAsia" w:ascii="黑体" w:hAnsi="黑体" w:eastAsia="黑体"/>
        </w:rPr>
        <w:t>支持对目标进行审批管理。</w:t>
      </w:r>
    </w:p>
    <w:p>
      <w:pPr>
        <w:pStyle w:val="6"/>
        <w:numPr>
          <w:ilvl w:val="1"/>
          <w:numId w:val="7"/>
        </w:numPr>
        <w:spacing w:line="360" w:lineRule="auto"/>
        <w:rPr>
          <w:rFonts w:hint="eastAsia" w:ascii="黑体" w:hAnsi="黑体" w:eastAsia="黑体"/>
        </w:rPr>
      </w:pPr>
      <w:r>
        <w:rPr>
          <w:rFonts w:hint="eastAsia" w:ascii="黑体" w:hAnsi="黑体" w:eastAsia="黑体"/>
        </w:rPr>
        <w:t>对于已经制定完成的病组目标支持检索功能。</w:t>
      </w:r>
    </w:p>
    <w:p>
      <w:pPr>
        <w:pStyle w:val="6"/>
        <w:numPr>
          <w:ilvl w:val="0"/>
          <w:numId w:val="7"/>
        </w:numPr>
        <w:spacing w:line="360" w:lineRule="auto"/>
        <w:rPr>
          <w:rFonts w:hint="eastAsia" w:ascii="黑体" w:hAnsi="黑体" w:eastAsia="黑体"/>
        </w:rPr>
      </w:pPr>
      <w:bookmarkStart w:id="2" w:name="_Hlk155173514"/>
      <w:r>
        <w:rPr>
          <w:rFonts w:hint="eastAsia" w:ascii="黑体" w:hAnsi="黑体" w:eastAsia="黑体"/>
        </w:rPr>
        <w:t>分组变化提醒：</w:t>
      </w:r>
      <w:bookmarkEnd w:id="2"/>
      <w:r>
        <w:rPr>
          <w:rFonts w:hint="eastAsia" w:ascii="黑体" w:hAnsi="黑体" w:eastAsia="黑体"/>
        </w:rPr>
        <w:t xml:space="preserve">患者住院期间，系统应根据患者病情的变化自动进行模拟分组分析，并自动化推送分组变化的相关信息和支付变化信息。 </w:t>
      </w:r>
    </w:p>
    <w:p>
      <w:pPr>
        <w:pStyle w:val="6"/>
        <w:numPr>
          <w:ilvl w:val="0"/>
          <w:numId w:val="7"/>
        </w:numPr>
        <w:spacing w:line="360" w:lineRule="auto"/>
        <w:rPr>
          <w:rFonts w:hint="eastAsia" w:ascii="黑体" w:hAnsi="黑体" w:eastAsia="黑体"/>
        </w:rPr>
      </w:pPr>
      <w:bookmarkStart w:id="3" w:name="_Hlk155173523"/>
      <w:r>
        <w:rPr>
          <w:rFonts w:hint="eastAsia" w:ascii="黑体" w:hAnsi="黑体" w:eastAsia="黑体"/>
        </w:rPr>
        <w:t>查看住院信息：</w:t>
      </w:r>
      <w:bookmarkEnd w:id="3"/>
      <w:r>
        <w:rPr>
          <w:rFonts w:hint="eastAsia" w:ascii="黑体" w:hAnsi="黑体" w:eastAsia="黑体"/>
        </w:rPr>
        <w:t>患者住院期间，可弹窗查看患者既往住院、住院天数、当前分组信息，总金额、药占比、耗材比等指标与参考值对比情况，并支持在同一界面展示药品符合比、诊疗符合比、路径依从值。</w:t>
      </w:r>
    </w:p>
    <w:p>
      <w:pPr>
        <w:pStyle w:val="6"/>
        <w:numPr>
          <w:ilvl w:val="0"/>
          <w:numId w:val="7"/>
        </w:numPr>
        <w:spacing w:line="360" w:lineRule="auto"/>
        <w:rPr>
          <w:rFonts w:hint="eastAsia" w:ascii="黑体" w:hAnsi="黑体" w:eastAsia="黑体"/>
        </w:rPr>
      </w:pPr>
      <w:bookmarkStart w:id="4" w:name="_Hlk155173750"/>
      <w:r>
        <w:rPr>
          <w:rFonts w:hint="eastAsia" w:ascii="黑体" w:hAnsi="黑体" w:eastAsia="黑体"/>
        </w:rPr>
        <w:t>DRG预算管控：</w:t>
      </w:r>
      <w:bookmarkEnd w:id="4"/>
      <w:r>
        <w:rPr>
          <w:rFonts w:hint="eastAsia" w:ascii="黑体" w:hAnsi="黑体" w:eastAsia="黑体"/>
        </w:rPr>
        <w:t>系统应自动提醒当前患者的费用情况，展示总体监控信息及费用明细，总体支持仪表盘图形方式展示患者的当前总费用、住院天数、药占比、耗材比、检查化验比、手术占比等指标与目标对比差异。</w:t>
      </w:r>
    </w:p>
    <w:p>
      <w:pPr>
        <w:pStyle w:val="6"/>
        <w:numPr>
          <w:ilvl w:val="1"/>
          <w:numId w:val="7"/>
        </w:numPr>
        <w:spacing w:line="360" w:lineRule="auto"/>
        <w:rPr>
          <w:rFonts w:hint="eastAsia" w:ascii="黑体" w:hAnsi="黑体" w:eastAsia="黑体"/>
        </w:rPr>
      </w:pPr>
      <w:r>
        <w:rPr>
          <w:rFonts w:hint="eastAsia" w:ascii="黑体" w:hAnsi="黑体" w:eastAsia="黑体"/>
        </w:rPr>
        <w:t>展示每个阶段费用的路径符合性，药品符合性等，支持钻取查看费用详情；</w:t>
      </w:r>
    </w:p>
    <w:p>
      <w:pPr>
        <w:pStyle w:val="6"/>
        <w:numPr>
          <w:ilvl w:val="1"/>
          <w:numId w:val="7"/>
        </w:numPr>
        <w:spacing w:line="360" w:lineRule="auto"/>
        <w:rPr>
          <w:rFonts w:hint="eastAsia" w:ascii="黑体" w:hAnsi="黑体" w:eastAsia="黑体"/>
        </w:rPr>
      </w:pPr>
      <w:r>
        <w:rPr>
          <w:rFonts w:hint="eastAsia" w:ascii="黑体" w:hAnsi="黑体" w:eastAsia="黑体"/>
        </w:rPr>
        <w:t>可钻取查看每个费用类别的详情数据，展示开单科室、执行科室计费信息。</w:t>
      </w:r>
    </w:p>
    <w:p>
      <w:pPr>
        <w:pStyle w:val="6"/>
        <w:numPr>
          <w:ilvl w:val="0"/>
          <w:numId w:val="7"/>
        </w:numPr>
        <w:spacing w:line="360" w:lineRule="auto"/>
        <w:rPr>
          <w:rFonts w:hint="eastAsia" w:ascii="黑体" w:hAnsi="黑体" w:eastAsia="黑体"/>
        </w:rPr>
      </w:pPr>
      <w:bookmarkStart w:id="5" w:name="_Hlk155173624"/>
      <w:bookmarkStart w:id="6" w:name="_Hlk154480849"/>
      <w:r>
        <w:rPr>
          <w:rFonts w:hint="eastAsia" w:ascii="黑体" w:hAnsi="黑体" w:eastAsia="黑体"/>
        </w:rPr>
        <w:t>缺失项提醒：</w:t>
      </w:r>
      <w:bookmarkEnd w:id="5"/>
      <w:r>
        <w:rPr>
          <w:rFonts w:hint="eastAsia" w:ascii="黑体" w:hAnsi="黑体" w:eastAsia="黑体"/>
        </w:rPr>
        <w:t>医生下达出院医嘱、转科医嘱时，自动分析当前病例诊断和手术操作缺失内容。</w:t>
      </w:r>
    </w:p>
    <w:p>
      <w:pPr>
        <w:pStyle w:val="6"/>
        <w:numPr>
          <w:ilvl w:val="0"/>
          <w:numId w:val="7"/>
        </w:numPr>
        <w:spacing w:line="360" w:lineRule="auto"/>
        <w:rPr>
          <w:rFonts w:hint="eastAsia" w:ascii="黑体" w:hAnsi="黑体" w:eastAsia="黑体"/>
        </w:rPr>
      </w:pPr>
      <w:bookmarkStart w:id="7" w:name="_Hlk155173782"/>
      <w:r>
        <w:rPr>
          <w:rFonts w:hint="eastAsia" w:ascii="黑体" w:hAnsi="黑体" w:eastAsia="黑体"/>
        </w:rPr>
        <w:t>出院合理性提示：</w:t>
      </w:r>
      <w:bookmarkEnd w:id="7"/>
      <w:r>
        <w:rPr>
          <w:rFonts w:hint="eastAsia" w:ascii="黑体" w:hAnsi="黑体" w:eastAsia="黑体"/>
        </w:rPr>
        <w:t>在患者出院环节，在同一弹窗从诊断合理性、手术操作合理性、检查与检验结果一致性三个方面进行自动分析提示。</w:t>
      </w:r>
    </w:p>
    <w:p>
      <w:pPr>
        <w:pStyle w:val="6"/>
        <w:numPr>
          <w:ilvl w:val="0"/>
          <w:numId w:val="7"/>
        </w:numPr>
        <w:spacing w:line="360" w:lineRule="auto"/>
        <w:rPr>
          <w:rFonts w:hint="eastAsia" w:ascii="黑体" w:hAnsi="黑体" w:eastAsia="黑体"/>
        </w:rPr>
      </w:pPr>
      <w:bookmarkStart w:id="8" w:name="_Hlk155173792"/>
      <w:r>
        <w:rPr>
          <w:rFonts w:hint="eastAsia" w:ascii="黑体" w:hAnsi="黑体" w:eastAsia="黑体"/>
        </w:rPr>
        <w:t>出院前分组分析：</w:t>
      </w:r>
      <w:bookmarkEnd w:id="8"/>
      <w:r>
        <w:rPr>
          <w:rFonts w:hint="eastAsia" w:ascii="黑体" w:hAnsi="黑体" w:eastAsia="黑体"/>
        </w:rPr>
        <w:t>通过基于患者诊断和手术操作信息，为医生提供符合临床规范的主诊选择以及合理入组方案，以及推荐理由。</w:t>
      </w:r>
    </w:p>
    <w:bookmarkEnd w:id="6"/>
    <w:p>
      <w:pPr>
        <w:pStyle w:val="3"/>
        <w:numPr>
          <w:ilvl w:val="1"/>
          <w:numId w:val="1"/>
        </w:numPr>
        <w:adjustRightInd w:val="0"/>
        <w:spacing w:line="360" w:lineRule="auto"/>
        <w:ind w:left="0" w:firstLine="0"/>
        <w:jc w:val="left"/>
        <w:textAlignment w:val="baseline"/>
        <w:outlineLvl w:val="1"/>
        <w:rPr>
          <w:rFonts w:hint="eastAsia" w:ascii="黑体" w:hAnsi="黑体" w:eastAsia="黑体"/>
          <w:sz w:val="24"/>
          <w:szCs w:val="16"/>
        </w:rPr>
      </w:pPr>
      <w:r>
        <w:rPr>
          <w:rFonts w:hint="eastAsia" w:ascii="黑体" w:hAnsi="黑体" w:eastAsia="黑体"/>
          <w:sz w:val="24"/>
          <w:szCs w:val="16"/>
        </w:rPr>
        <w:t>DRG事中临床决策监管</w:t>
      </w:r>
    </w:p>
    <w:p>
      <w:pPr>
        <w:pStyle w:val="6"/>
        <w:numPr>
          <w:ilvl w:val="0"/>
          <w:numId w:val="8"/>
        </w:numPr>
        <w:spacing w:line="360" w:lineRule="auto"/>
        <w:rPr>
          <w:rFonts w:hint="eastAsia" w:ascii="黑体" w:hAnsi="黑体" w:eastAsia="黑体"/>
        </w:rPr>
      </w:pPr>
      <w:r>
        <w:rPr>
          <w:rFonts w:hint="eastAsia" w:ascii="黑体" w:hAnsi="黑体" w:eastAsia="黑体"/>
        </w:rPr>
        <w:t>在住院医生站系统中，可自动进行模拟分组，并自动化推送分组变化的相关信息；</w:t>
      </w:r>
    </w:p>
    <w:p>
      <w:pPr>
        <w:pStyle w:val="6"/>
        <w:numPr>
          <w:ilvl w:val="0"/>
          <w:numId w:val="8"/>
        </w:numPr>
        <w:spacing w:line="360" w:lineRule="auto"/>
        <w:rPr>
          <w:rFonts w:hint="eastAsia" w:ascii="黑体" w:hAnsi="黑体" w:eastAsia="黑体"/>
        </w:rPr>
      </w:pPr>
      <w:bookmarkStart w:id="9" w:name="_Hlk155173825"/>
      <w:r>
        <w:rPr>
          <w:rFonts w:hint="eastAsia" w:ascii="黑体" w:hAnsi="黑体" w:eastAsia="黑体"/>
        </w:rPr>
        <w:t>缺失项智能推荐：</w:t>
      </w:r>
      <w:bookmarkEnd w:id="9"/>
      <w:r>
        <w:rPr>
          <w:rFonts w:hint="eastAsia" w:ascii="黑体" w:hAnsi="黑体" w:eastAsia="黑体"/>
        </w:rPr>
        <w:t>依据临床决策支持对患者的检查化验结果、治疗结果、用药结果以及病程记录、会诊记录，自动分析患者的病情，做到患者的诊断和手术操作的推荐；</w:t>
      </w:r>
    </w:p>
    <w:p>
      <w:pPr>
        <w:pStyle w:val="6"/>
        <w:numPr>
          <w:ilvl w:val="1"/>
          <w:numId w:val="8"/>
        </w:numPr>
        <w:spacing w:line="360" w:lineRule="auto"/>
        <w:rPr>
          <w:rFonts w:hint="eastAsia" w:ascii="黑体" w:hAnsi="黑体" w:eastAsia="黑体"/>
        </w:rPr>
      </w:pPr>
      <w:r>
        <w:rPr>
          <w:rFonts w:hint="eastAsia" w:ascii="黑体" w:hAnsi="黑体" w:eastAsia="黑体"/>
        </w:rPr>
        <w:t>根据患者病历文书、检验结果等信息，做到治疗疾病推荐对应诊断；</w:t>
      </w:r>
    </w:p>
    <w:p>
      <w:pPr>
        <w:pStyle w:val="6"/>
        <w:numPr>
          <w:ilvl w:val="1"/>
          <w:numId w:val="8"/>
        </w:numPr>
        <w:spacing w:line="360" w:lineRule="auto"/>
        <w:rPr>
          <w:rFonts w:hint="eastAsia" w:ascii="黑体" w:hAnsi="黑体" w:eastAsia="黑体"/>
        </w:rPr>
      </w:pPr>
      <w:r>
        <w:rPr>
          <w:rFonts w:hint="eastAsia" w:ascii="黑体" w:hAnsi="黑体" w:eastAsia="黑体"/>
        </w:rPr>
        <w:t>根据患者病历文书、检验结果等信息，做到检查结果推荐疾病诊断；</w:t>
      </w:r>
    </w:p>
    <w:p>
      <w:pPr>
        <w:pStyle w:val="6"/>
        <w:numPr>
          <w:ilvl w:val="1"/>
          <w:numId w:val="8"/>
        </w:numPr>
        <w:spacing w:line="360" w:lineRule="auto"/>
        <w:rPr>
          <w:rFonts w:hint="eastAsia" w:ascii="黑体" w:hAnsi="黑体" w:eastAsia="黑体"/>
        </w:rPr>
      </w:pPr>
      <w:r>
        <w:rPr>
          <w:rFonts w:hint="eastAsia" w:ascii="黑体" w:hAnsi="黑体" w:eastAsia="黑体"/>
        </w:rPr>
        <w:t>根据患者病历文书、检验结果等信息，做到检验结果推荐疾病诊断；</w:t>
      </w:r>
    </w:p>
    <w:p>
      <w:pPr>
        <w:pStyle w:val="6"/>
        <w:numPr>
          <w:ilvl w:val="1"/>
          <w:numId w:val="8"/>
        </w:numPr>
        <w:spacing w:line="360" w:lineRule="auto"/>
        <w:rPr>
          <w:rFonts w:hint="eastAsia" w:ascii="黑体" w:hAnsi="黑体" w:eastAsia="黑体"/>
        </w:rPr>
      </w:pPr>
      <w:r>
        <w:rPr>
          <w:rFonts w:hint="eastAsia" w:ascii="黑体" w:hAnsi="黑体" w:eastAsia="黑体"/>
        </w:rPr>
        <w:t>根据患者病历文书、检验结果等信息，做到用药治疗推荐对应诊断；</w:t>
      </w:r>
    </w:p>
    <w:p>
      <w:pPr>
        <w:pStyle w:val="6"/>
        <w:numPr>
          <w:ilvl w:val="1"/>
          <w:numId w:val="8"/>
        </w:numPr>
        <w:spacing w:line="360" w:lineRule="auto"/>
        <w:rPr>
          <w:rFonts w:hint="eastAsia" w:ascii="黑体" w:hAnsi="黑体" w:eastAsia="黑体"/>
        </w:rPr>
      </w:pPr>
      <w:r>
        <w:rPr>
          <w:rFonts w:hint="eastAsia" w:ascii="黑体" w:hAnsi="黑体" w:eastAsia="黑体"/>
        </w:rPr>
        <w:t>根据患者病历文书、检验结果等信息，做到该疾病对应的手术操作推荐。</w:t>
      </w:r>
    </w:p>
    <w:p>
      <w:pPr>
        <w:pStyle w:val="6"/>
        <w:numPr>
          <w:ilvl w:val="0"/>
          <w:numId w:val="8"/>
        </w:numPr>
        <w:spacing w:line="360" w:lineRule="auto"/>
        <w:rPr>
          <w:rFonts w:hint="eastAsia" w:ascii="黑体" w:hAnsi="黑体" w:eastAsia="黑体"/>
        </w:rPr>
      </w:pPr>
      <w:bookmarkStart w:id="10" w:name="_Hlk155173802"/>
      <w:r>
        <w:rPr>
          <w:rFonts w:hint="eastAsia" w:ascii="黑体" w:hAnsi="黑体" w:eastAsia="黑体"/>
        </w:rPr>
        <w:t>缺失项分组影响：</w:t>
      </w:r>
      <w:bookmarkEnd w:id="10"/>
      <w:r>
        <w:rPr>
          <w:rFonts w:hint="eastAsia" w:ascii="黑体" w:hAnsi="黑体" w:eastAsia="黑体"/>
        </w:rPr>
        <w:t>在住院医生站系统中，可根据病历文书、医嘱、检验结果自动提醒医生所缺失的诊断及手术操作信息，并分析这些诊断和手术操作对DRG分组及支付的影响情况；</w:t>
      </w:r>
    </w:p>
    <w:p>
      <w:pPr>
        <w:pStyle w:val="6"/>
        <w:numPr>
          <w:ilvl w:val="0"/>
          <w:numId w:val="8"/>
        </w:numPr>
        <w:spacing w:line="360" w:lineRule="auto"/>
        <w:rPr>
          <w:rFonts w:hint="eastAsia" w:ascii="黑体" w:hAnsi="黑体" w:eastAsia="黑体"/>
        </w:rPr>
      </w:pPr>
      <w:bookmarkStart w:id="11" w:name="_Hlk155173838"/>
      <w:r>
        <w:rPr>
          <w:rFonts w:hint="eastAsia" w:ascii="黑体" w:hAnsi="黑体" w:eastAsia="黑体"/>
        </w:rPr>
        <w:t>切换病组：</w:t>
      </w:r>
      <w:bookmarkEnd w:id="11"/>
      <w:r>
        <w:rPr>
          <w:rFonts w:hint="eastAsia" w:ascii="黑体" w:hAnsi="黑体" w:eastAsia="黑体"/>
        </w:rPr>
        <w:t>依据患者病情变化可能导致主要诊断发生变化，自动提醒医生可以通过病组调整进入不同病组。支持一键方式切换病组。</w:t>
      </w:r>
    </w:p>
    <w:p>
      <w:pPr>
        <w:pStyle w:val="6"/>
        <w:numPr>
          <w:ilvl w:val="0"/>
          <w:numId w:val="8"/>
        </w:numPr>
        <w:spacing w:line="360" w:lineRule="auto"/>
        <w:rPr>
          <w:rFonts w:hint="eastAsia" w:ascii="黑体" w:hAnsi="黑体" w:eastAsia="黑体"/>
        </w:rPr>
      </w:pPr>
      <w:bookmarkStart w:id="12" w:name="_Hlk155173864"/>
      <w:r>
        <w:rPr>
          <w:rFonts w:hint="eastAsia" w:ascii="黑体" w:hAnsi="黑体" w:eastAsia="黑体"/>
        </w:rPr>
        <w:t>推荐信息弹窗提醒：</w:t>
      </w:r>
      <w:bookmarkEnd w:id="12"/>
      <w:r>
        <w:rPr>
          <w:rFonts w:hint="eastAsia" w:ascii="黑体" w:hAnsi="黑体" w:eastAsia="黑体"/>
        </w:rPr>
        <w:t>所有临床决策推荐信息均为系统根据患者的相关信息自动触发，并采用消息弹出形式主动提醒。</w:t>
      </w:r>
    </w:p>
    <w:p>
      <w:pPr>
        <w:pStyle w:val="6"/>
        <w:numPr>
          <w:ilvl w:val="0"/>
          <w:numId w:val="8"/>
        </w:numPr>
        <w:spacing w:line="360" w:lineRule="auto"/>
        <w:rPr>
          <w:rFonts w:hint="eastAsia" w:ascii="黑体" w:hAnsi="黑体" w:eastAsia="黑体"/>
        </w:rPr>
      </w:pPr>
      <w:bookmarkStart w:id="13" w:name="_Hlk155173939"/>
      <w:r>
        <w:rPr>
          <w:rFonts w:hint="eastAsia" w:ascii="黑体" w:hAnsi="黑体" w:eastAsia="黑体"/>
        </w:rPr>
        <w:t>影响分组监控：</w:t>
      </w:r>
      <w:bookmarkEnd w:id="13"/>
      <w:bookmarkStart w:id="14" w:name="_Hlk155173972"/>
      <w:r>
        <w:rPr>
          <w:rFonts w:hint="eastAsia" w:ascii="黑体" w:hAnsi="黑体" w:eastAsia="黑体"/>
        </w:rPr>
        <w:t>患者住院期间，支持影响分组分析，展示患者当前模拟预分组情况；</w:t>
      </w:r>
    </w:p>
    <w:p>
      <w:pPr>
        <w:pStyle w:val="6"/>
        <w:numPr>
          <w:ilvl w:val="0"/>
          <w:numId w:val="8"/>
        </w:numPr>
        <w:spacing w:line="360" w:lineRule="auto"/>
        <w:rPr>
          <w:rFonts w:hint="eastAsia" w:ascii="黑体" w:hAnsi="黑体" w:eastAsia="黑体"/>
        </w:rPr>
      </w:pPr>
      <w:r>
        <w:rPr>
          <w:rFonts w:hint="eastAsia" w:ascii="黑体" w:hAnsi="黑体" w:eastAsia="黑体"/>
        </w:rPr>
        <w:t>自动提示缺失的诊断，并支持直接勾选保存提示的诊断缺失项。</w:t>
      </w:r>
    </w:p>
    <w:p>
      <w:pPr>
        <w:pStyle w:val="6"/>
        <w:numPr>
          <w:ilvl w:val="0"/>
          <w:numId w:val="8"/>
        </w:numPr>
        <w:spacing w:line="360" w:lineRule="auto"/>
        <w:rPr>
          <w:rFonts w:hint="eastAsia" w:ascii="黑体" w:hAnsi="黑体" w:eastAsia="黑体"/>
        </w:rPr>
      </w:pPr>
      <w:r>
        <w:rPr>
          <w:rFonts w:hint="eastAsia" w:ascii="黑体" w:hAnsi="黑体" w:eastAsia="黑体"/>
        </w:rPr>
        <w:t>支持可勾选保存提示的手术操作缺失项。</w:t>
      </w:r>
      <w:bookmarkEnd w:id="14"/>
    </w:p>
    <w:p>
      <w:pPr>
        <w:pStyle w:val="6"/>
        <w:numPr>
          <w:ilvl w:val="0"/>
          <w:numId w:val="8"/>
        </w:numPr>
        <w:spacing w:line="360" w:lineRule="auto"/>
        <w:rPr>
          <w:rFonts w:hint="eastAsia" w:ascii="黑体" w:hAnsi="黑体" w:eastAsia="黑体"/>
        </w:rPr>
      </w:pPr>
      <w:r>
        <w:rPr>
          <w:rFonts w:hint="eastAsia" w:ascii="黑体" w:hAnsi="黑体" w:eastAsia="黑体"/>
        </w:rPr>
        <w:t>对各病区选择DRG病组监控的患者进行入组监控功能，监控内容包含费用总金额超支、阶段性费用超支、住院日逾期、手术日逾期、收费项目超支等病例的患者监控，可对超标项目患者的药费、检查费、治疗费、材料费、化验费以及其他费用逐级展开发现超标费用原因。</w:t>
      </w:r>
    </w:p>
    <w:p>
      <w:pPr>
        <w:pStyle w:val="6"/>
        <w:numPr>
          <w:ilvl w:val="0"/>
          <w:numId w:val="8"/>
        </w:numPr>
        <w:spacing w:line="360" w:lineRule="auto"/>
        <w:rPr>
          <w:rFonts w:hint="eastAsia" w:ascii="黑体" w:hAnsi="黑体" w:eastAsia="黑体"/>
        </w:rPr>
      </w:pPr>
      <w:r>
        <w:rPr>
          <w:rFonts w:hint="eastAsia" w:ascii="黑体" w:hAnsi="黑体" w:eastAsia="黑体"/>
        </w:rPr>
        <w:t>患者出院前，医生下达出院医嘱、转科医嘱时，自动计算当前患者可能出现的疾病以及对应诊断、手术操作，并自动弹出当前患者的模拟分组信息，为医生提供最优的主诊和主要手术操作选择方案。</w:t>
      </w:r>
    </w:p>
    <w:p/>
    <w:p>
      <w:pPr>
        <w:pStyle w:val="3"/>
        <w:numPr>
          <w:ilvl w:val="1"/>
          <w:numId w:val="1"/>
        </w:numPr>
        <w:adjustRightInd w:val="0"/>
        <w:spacing w:line="360" w:lineRule="auto"/>
        <w:ind w:left="0" w:firstLine="0"/>
        <w:jc w:val="left"/>
        <w:textAlignment w:val="baseline"/>
        <w:outlineLvl w:val="1"/>
        <w:rPr>
          <w:rFonts w:hint="eastAsia" w:ascii="黑体" w:hAnsi="黑体" w:eastAsia="黑体"/>
          <w:sz w:val="24"/>
          <w:szCs w:val="16"/>
        </w:rPr>
      </w:pPr>
      <w:r>
        <w:rPr>
          <w:rFonts w:hint="eastAsia" w:ascii="黑体" w:hAnsi="黑体" w:eastAsia="黑体"/>
          <w:sz w:val="24"/>
          <w:szCs w:val="16"/>
        </w:rPr>
        <w:t>病案首页质控管理</w:t>
      </w:r>
    </w:p>
    <w:p>
      <w:pPr>
        <w:pStyle w:val="6"/>
        <w:numPr>
          <w:ilvl w:val="0"/>
          <w:numId w:val="9"/>
        </w:numPr>
        <w:spacing w:line="360" w:lineRule="auto"/>
        <w:rPr>
          <w:rFonts w:hint="eastAsia" w:ascii="黑体" w:hAnsi="黑体" w:eastAsia="黑体"/>
        </w:rPr>
      </w:pPr>
      <w:bookmarkStart w:id="15" w:name="_Hlk155174003"/>
      <w:bookmarkStart w:id="16" w:name="_Hlk154481383"/>
      <w:r>
        <w:rPr>
          <w:rFonts w:hint="eastAsia" w:ascii="黑体" w:hAnsi="黑体" w:eastAsia="黑体"/>
        </w:rPr>
        <w:t>基础信息管理：通过基础信息管理，可以实现对病案首页版本、字典、数据取值、数据质控、扣分规则等进行管理。</w:t>
      </w:r>
    </w:p>
    <w:p>
      <w:pPr>
        <w:pStyle w:val="6"/>
        <w:numPr>
          <w:ilvl w:val="1"/>
          <w:numId w:val="9"/>
        </w:numPr>
        <w:spacing w:line="360" w:lineRule="auto"/>
        <w:rPr>
          <w:rFonts w:hint="eastAsia" w:ascii="黑体" w:hAnsi="黑体" w:eastAsia="黑体"/>
        </w:rPr>
      </w:pPr>
      <w:r>
        <w:rPr>
          <w:rFonts w:hint="eastAsia" w:ascii="黑体" w:hAnsi="黑体" w:eastAsia="黑体"/>
        </w:rPr>
        <w:t>病案首页费用项目信息维护，同时支持自定义添加、编辑、删除费用项目。</w:t>
      </w:r>
    </w:p>
    <w:p>
      <w:pPr>
        <w:pStyle w:val="6"/>
        <w:numPr>
          <w:ilvl w:val="1"/>
          <w:numId w:val="9"/>
        </w:numPr>
        <w:spacing w:line="360" w:lineRule="auto"/>
        <w:rPr>
          <w:rFonts w:hint="eastAsia" w:ascii="黑体" w:hAnsi="黑体" w:eastAsia="黑体"/>
        </w:rPr>
      </w:pPr>
      <w:r>
        <w:rPr>
          <w:rFonts w:hint="eastAsia" w:ascii="黑体" w:hAnsi="黑体" w:eastAsia="黑体"/>
        </w:rPr>
        <w:t>支持病案首页字典版本维护，支持自定义添加病案首页字典版本。</w:t>
      </w:r>
    </w:p>
    <w:p>
      <w:pPr>
        <w:pStyle w:val="6"/>
        <w:numPr>
          <w:ilvl w:val="1"/>
          <w:numId w:val="9"/>
        </w:numPr>
        <w:spacing w:line="360" w:lineRule="auto"/>
        <w:rPr>
          <w:rFonts w:hint="eastAsia" w:ascii="黑体" w:hAnsi="黑体" w:eastAsia="黑体"/>
        </w:rPr>
      </w:pPr>
      <w:r>
        <w:rPr>
          <w:rFonts w:hint="eastAsia" w:ascii="黑体" w:hAnsi="黑体" w:eastAsia="黑体"/>
        </w:rPr>
        <w:t>病案质控字典信息维护，可自定义添加字典信息，包括字典编码、字典名称、数据类型、接口方式、数据集编码、定位类型、定位编码、质控项目、项目分类、每项扣分分组、取值方式、取值表达式、备注等信息。</w:t>
      </w:r>
    </w:p>
    <w:p>
      <w:pPr>
        <w:pStyle w:val="6"/>
        <w:numPr>
          <w:ilvl w:val="1"/>
          <w:numId w:val="9"/>
        </w:numPr>
        <w:spacing w:line="360" w:lineRule="auto"/>
        <w:rPr>
          <w:rFonts w:hint="eastAsia" w:ascii="黑体" w:hAnsi="黑体" w:eastAsia="黑体"/>
        </w:rPr>
      </w:pPr>
      <w:r>
        <w:rPr>
          <w:rFonts w:hint="eastAsia" w:ascii="黑体" w:hAnsi="黑体" w:eastAsia="黑体"/>
        </w:rPr>
        <w:t>支持对质控项扣分进行设置管理</w:t>
      </w:r>
      <w:bookmarkEnd w:id="15"/>
      <w:r>
        <w:rPr>
          <w:rFonts w:hint="eastAsia" w:ascii="黑体" w:hAnsi="黑体" w:eastAsia="黑体"/>
        </w:rPr>
        <w:t>。</w:t>
      </w:r>
    </w:p>
    <w:p>
      <w:pPr>
        <w:pStyle w:val="6"/>
        <w:numPr>
          <w:ilvl w:val="0"/>
          <w:numId w:val="9"/>
        </w:numPr>
        <w:spacing w:line="360" w:lineRule="auto"/>
        <w:rPr>
          <w:rFonts w:hint="eastAsia" w:ascii="黑体" w:hAnsi="黑体" w:eastAsia="黑体"/>
        </w:rPr>
      </w:pPr>
      <w:bookmarkStart w:id="17" w:name="_Hlk155179967"/>
      <w:r>
        <w:rPr>
          <w:rFonts w:hint="eastAsia" w:ascii="黑体" w:hAnsi="黑体" w:eastAsia="黑体"/>
        </w:rPr>
        <w:t>智能编码：</w:t>
      </w:r>
      <w:bookmarkEnd w:id="17"/>
      <w:bookmarkStart w:id="18" w:name="_Hlk155179978"/>
      <w:r>
        <w:rPr>
          <w:rFonts w:hint="eastAsia" w:ascii="黑体" w:hAnsi="黑体" w:eastAsia="黑体"/>
        </w:rPr>
        <w:t>系统自动记录编码员对医生诊断的编码行为，在编码过程中进行基于编码行为的智能提醒；系统根据医生诊断关键字，自动进行部位、严重程度、疾病分型等分析后进行编码智能匹配推荐，</w:t>
      </w:r>
      <w:bookmarkStart w:id="19" w:name="_Hlk155180058"/>
      <w:r>
        <w:rPr>
          <w:rFonts w:hint="eastAsia" w:ascii="黑体" w:hAnsi="黑体" w:eastAsia="黑体"/>
        </w:rPr>
        <w:t>或编码员可手动编码</w:t>
      </w:r>
      <w:bookmarkEnd w:id="19"/>
      <w:r>
        <w:rPr>
          <w:rFonts w:hint="eastAsia" w:ascii="黑体" w:hAnsi="黑体" w:eastAsia="黑体"/>
        </w:rPr>
        <w:t>。</w:t>
      </w:r>
      <w:bookmarkEnd w:id="18"/>
    </w:p>
    <w:p>
      <w:pPr>
        <w:pStyle w:val="6"/>
        <w:numPr>
          <w:ilvl w:val="1"/>
          <w:numId w:val="9"/>
        </w:numPr>
        <w:spacing w:line="360" w:lineRule="auto"/>
        <w:rPr>
          <w:rFonts w:hint="eastAsia" w:ascii="黑体" w:hAnsi="黑体" w:eastAsia="黑体"/>
        </w:rPr>
      </w:pPr>
      <w:r>
        <w:rPr>
          <w:rFonts w:hint="eastAsia" w:ascii="黑体" w:hAnsi="黑体" w:eastAsia="黑体"/>
        </w:rPr>
        <w:t>在同一页面上显示历史编码匹配和智能编码两种方式进行编码提醒。</w:t>
      </w:r>
    </w:p>
    <w:p>
      <w:pPr>
        <w:pStyle w:val="6"/>
        <w:numPr>
          <w:ilvl w:val="1"/>
          <w:numId w:val="9"/>
        </w:numPr>
        <w:spacing w:line="360" w:lineRule="auto"/>
        <w:rPr>
          <w:rFonts w:hint="eastAsia" w:ascii="黑体" w:hAnsi="黑体" w:eastAsia="黑体"/>
        </w:rPr>
      </w:pPr>
      <w:bookmarkStart w:id="20" w:name="_Hlk155180226"/>
      <w:r>
        <w:rPr>
          <w:rFonts w:hint="eastAsia" w:ascii="黑体" w:hAnsi="黑体" w:eastAsia="黑体"/>
        </w:rPr>
        <w:t>系统显示历史编码次数。</w:t>
      </w:r>
    </w:p>
    <w:p>
      <w:pPr>
        <w:pStyle w:val="6"/>
        <w:numPr>
          <w:ilvl w:val="1"/>
          <w:numId w:val="9"/>
        </w:numPr>
        <w:spacing w:line="360" w:lineRule="auto"/>
        <w:rPr>
          <w:rFonts w:hint="eastAsia" w:ascii="黑体" w:hAnsi="黑体" w:eastAsia="黑体"/>
        </w:rPr>
      </w:pPr>
      <w:r>
        <w:rPr>
          <w:rFonts w:hint="eastAsia" w:ascii="黑体" w:hAnsi="黑体" w:eastAsia="黑体"/>
        </w:rPr>
        <w:t>编码过程中查看分组变化</w:t>
      </w:r>
      <w:bookmarkEnd w:id="20"/>
      <w:r>
        <w:rPr>
          <w:rFonts w:hint="eastAsia" w:ascii="黑体" w:hAnsi="黑体" w:eastAsia="黑体"/>
        </w:rPr>
        <w:t>。</w:t>
      </w:r>
    </w:p>
    <w:p>
      <w:pPr>
        <w:pStyle w:val="6"/>
        <w:numPr>
          <w:ilvl w:val="0"/>
          <w:numId w:val="9"/>
        </w:numPr>
        <w:spacing w:line="360" w:lineRule="auto"/>
        <w:rPr>
          <w:rFonts w:hint="eastAsia" w:ascii="黑体" w:hAnsi="黑体" w:eastAsia="黑体"/>
        </w:rPr>
      </w:pPr>
      <w:bookmarkStart w:id="21" w:name="_Hlk155180571"/>
      <w:r>
        <w:rPr>
          <w:rFonts w:hint="eastAsia" w:ascii="黑体" w:hAnsi="黑体" w:eastAsia="黑体"/>
        </w:rPr>
        <w:t>病案首页三级质控体系：形成医生端-编码员端-质控员 三级质控体系，支持与HIS、电子病历（EMR）、医嘱、费用、检查检验等数据对接，进行病案首页数据的内涵校验。医生版病案首页填报并质控完成后发送给编码员端，系统进行自动机审。编码员基于机审结构进行问题审核、预分组分析、智能编码、问题整改通知等操作管理。审核员质控支持首页编码前或编码后</w:t>
      </w:r>
    </w:p>
    <w:bookmarkEnd w:id="16"/>
    <w:bookmarkEnd w:id="21"/>
    <w:p>
      <w:pPr>
        <w:pStyle w:val="6"/>
        <w:numPr>
          <w:ilvl w:val="0"/>
          <w:numId w:val="9"/>
        </w:numPr>
        <w:spacing w:line="360" w:lineRule="auto"/>
        <w:rPr>
          <w:rFonts w:hint="eastAsia" w:ascii="黑体" w:hAnsi="黑体" w:eastAsia="黑体"/>
        </w:rPr>
      </w:pPr>
      <w:bookmarkStart w:id="22" w:name="_Hlk155180517"/>
      <w:bookmarkStart w:id="23" w:name="_Hlk152953776"/>
      <w:r>
        <w:rPr>
          <w:rFonts w:hint="eastAsia" w:ascii="黑体" w:hAnsi="黑体" w:eastAsia="黑体"/>
        </w:rPr>
        <w:t>病案首页查询：</w:t>
      </w:r>
      <w:bookmarkEnd w:id="22"/>
      <w:r>
        <w:rPr>
          <w:rFonts w:hint="eastAsia" w:ascii="黑体" w:hAnsi="黑体" w:eastAsia="黑体"/>
        </w:rPr>
        <w:t>系统支持通过筛选出院日期/编码日期范围、状态、病案号、住院次数、险种类别、科室等条件进行病案筛选查询</w:t>
      </w:r>
    </w:p>
    <w:p>
      <w:pPr>
        <w:pStyle w:val="6"/>
        <w:numPr>
          <w:ilvl w:val="1"/>
          <w:numId w:val="9"/>
        </w:numPr>
        <w:spacing w:line="360" w:lineRule="auto"/>
        <w:rPr>
          <w:rFonts w:hint="eastAsia" w:ascii="黑体" w:hAnsi="黑体" w:eastAsia="黑体"/>
        </w:rPr>
      </w:pPr>
      <w:r>
        <w:rPr>
          <w:rFonts w:hint="eastAsia" w:ascii="黑体" w:hAnsi="黑体" w:eastAsia="黑体"/>
        </w:rPr>
        <w:t>支持按离院方式、是否必看、是否缺项、是否未入组方式进行筛选。</w:t>
      </w:r>
    </w:p>
    <w:p>
      <w:pPr>
        <w:pStyle w:val="6"/>
        <w:numPr>
          <w:ilvl w:val="1"/>
          <w:numId w:val="9"/>
        </w:numPr>
        <w:spacing w:line="360" w:lineRule="auto"/>
        <w:rPr>
          <w:rFonts w:hint="eastAsia" w:ascii="黑体" w:hAnsi="黑体" w:eastAsia="黑体"/>
        </w:rPr>
      </w:pPr>
      <w:r>
        <w:rPr>
          <w:rFonts w:hint="eastAsia" w:ascii="黑体" w:hAnsi="黑体" w:eastAsia="黑体"/>
        </w:rPr>
        <w:t>支持按费用偏离度进行筛选，支持对偏离度范围进行设置。</w:t>
      </w:r>
    </w:p>
    <w:p>
      <w:pPr>
        <w:pStyle w:val="6"/>
        <w:numPr>
          <w:ilvl w:val="1"/>
          <w:numId w:val="9"/>
        </w:numPr>
        <w:spacing w:line="360" w:lineRule="auto"/>
        <w:rPr>
          <w:rFonts w:hint="eastAsia" w:ascii="黑体" w:hAnsi="黑体" w:eastAsia="黑体"/>
        </w:rPr>
      </w:pPr>
      <w:r>
        <w:rPr>
          <w:rFonts w:hint="eastAsia" w:ascii="黑体" w:hAnsi="黑体" w:eastAsia="黑体"/>
        </w:rPr>
        <w:t>支持按患者姓名、病案号和住院次数方式进行筛选。</w:t>
      </w:r>
    </w:p>
    <w:p>
      <w:pPr>
        <w:pStyle w:val="6"/>
        <w:numPr>
          <w:ilvl w:val="1"/>
          <w:numId w:val="9"/>
        </w:numPr>
        <w:spacing w:line="360" w:lineRule="auto"/>
        <w:rPr>
          <w:rFonts w:hint="eastAsia" w:ascii="黑体" w:hAnsi="黑体" w:eastAsia="黑体"/>
        </w:rPr>
      </w:pPr>
      <w:r>
        <w:rPr>
          <w:rFonts w:hint="eastAsia" w:ascii="黑体" w:hAnsi="黑体" w:eastAsia="黑体"/>
        </w:rPr>
        <w:t>支持按编码员、主诊入院病情、质控评级进行筛选。</w:t>
      </w:r>
    </w:p>
    <w:p>
      <w:pPr>
        <w:pStyle w:val="6"/>
        <w:numPr>
          <w:ilvl w:val="1"/>
          <w:numId w:val="9"/>
        </w:numPr>
        <w:spacing w:line="360" w:lineRule="auto"/>
        <w:rPr>
          <w:rFonts w:hint="eastAsia" w:ascii="黑体" w:hAnsi="黑体" w:eastAsia="黑体"/>
        </w:rPr>
      </w:pPr>
      <w:r>
        <w:rPr>
          <w:rFonts w:hint="eastAsia" w:ascii="黑体" w:hAnsi="黑体" w:eastAsia="黑体"/>
        </w:rPr>
        <w:t>支持病例标志条件筛选查询病案首页</w:t>
      </w:r>
      <w:bookmarkStart w:id="24" w:name="_Hlk155180539"/>
      <w:r>
        <w:rPr>
          <w:rFonts w:hint="eastAsia" w:ascii="黑体" w:hAnsi="黑体" w:eastAsia="黑体"/>
        </w:rPr>
        <w:t>：包括但不限于学习病例、样本病例、高倍率、二次入院等。</w:t>
      </w:r>
      <w:bookmarkEnd w:id="24"/>
    </w:p>
    <w:p>
      <w:pPr>
        <w:pStyle w:val="6"/>
        <w:numPr>
          <w:ilvl w:val="0"/>
          <w:numId w:val="9"/>
        </w:numPr>
        <w:spacing w:line="360" w:lineRule="auto"/>
        <w:rPr>
          <w:rFonts w:hint="eastAsia" w:ascii="黑体" w:hAnsi="黑体" w:eastAsia="黑体"/>
        </w:rPr>
      </w:pPr>
      <w:bookmarkStart w:id="25" w:name="_Hlk155180617"/>
      <w:r>
        <w:rPr>
          <w:rFonts w:hint="eastAsia" w:ascii="黑体" w:hAnsi="黑体" w:eastAsia="黑体"/>
        </w:rPr>
        <w:t>病案首页分类汇总：</w:t>
      </w:r>
      <w:bookmarkEnd w:id="25"/>
      <w:r>
        <w:rPr>
          <w:rFonts w:hint="eastAsia" w:ascii="黑体" w:hAnsi="黑体" w:eastAsia="黑体"/>
        </w:rPr>
        <w:t>支持显示病案份数、未审核、待整改、整改待确认、已完成、疑点问题、一般问题、严重问题等信息，并支持一键方式切换展示各类型详情。</w:t>
      </w:r>
    </w:p>
    <w:p>
      <w:pPr>
        <w:pStyle w:val="6"/>
        <w:numPr>
          <w:ilvl w:val="0"/>
          <w:numId w:val="9"/>
        </w:numPr>
        <w:spacing w:line="360" w:lineRule="auto"/>
        <w:rPr>
          <w:rFonts w:hint="eastAsia" w:ascii="黑体" w:hAnsi="黑体" w:eastAsia="黑体"/>
        </w:rPr>
      </w:pPr>
      <w:bookmarkStart w:id="26" w:name="_Hlk155180633"/>
      <w:r>
        <w:rPr>
          <w:rFonts w:hint="eastAsia" w:ascii="黑体" w:hAnsi="黑体" w:eastAsia="黑体"/>
        </w:rPr>
        <w:t>学习病例和样本病例设置：</w:t>
      </w:r>
      <w:bookmarkEnd w:id="26"/>
      <w:bookmarkStart w:id="27" w:name="_Hlk155180645"/>
      <w:r>
        <w:rPr>
          <w:rFonts w:hint="eastAsia" w:ascii="黑体" w:hAnsi="黑体" w:eastAsia="黑体"/>
        </w:rPr>
        <w:t>在病案首页审核页面，支持标签设置，一键设置为学习病例或样本病例，并在查询页面进行标签化展示</w:t>
      </w:r>
      <w:bookmarkEnd w:id="27"/>
    </w:p>
    <w:p>
      <w:pPr>
        <w:pStyle w:val="6"/>
        <w:numPr>
          <w:ilvl w:val="0"/>
          <w:numId w:val="9"/>
        </w:numPr>
        <w:spacing w:line="360" w:lineRule="auto"/>
        <w:rPr>
          <w:rFonts w:hint="eastAsia" w:ascii="黑体" w:hAnsi="黑体" w:eastAsia="黑体"/>
        </w:rPr>
      </w:pPr>
      <w:bookmarkStart w:id="28" w:name="_Hlk155180656"/>
      <w:r>
        <w:rPr>
          <w:rFonts w:hint="eastAsia" w:ascii="黑体" w:hAnsi="黑体" w:eastAsia="黑体"/>
        </w:rPr>
        <w:t>病案首页智能质控：</w:t>
      </w:r>
      <w:bookmarkEnd w:id="28"/>
      <w:bookmarkStart w:id="29" w:name="_Hlk155180665"/>
      <w:r>
        <w:rPr>
          <w:rFonts w:hint="eastAsia" w:ascii="黑体" w:hAnsi="黑体" w:eastAsia="黑体"/>
        </w:rPr>
        <w:t>支持根据审核规则对首页的问题字段进行判断提示，同时支持病案端编码推荐、逻辑质控、编码质控、内涵质控、分组预警、分组查询、主诊调整、查看医生诊断和手术操作信息；支持对病案进行病历层面、患者层面、审核层面的自动化标签化管理，如缺项、高编、低倍率、二次入院等。</w:t>
      </w:r>
      <w:bookmarkEnd w:id="29"/>
    </w:p>
    <w:p>
      <w:pPr>
        <w:pStyle w:val="6"/>
        <w:numPr>
          <w:ilvl w:val="1"/>
          <w:numId w:val="9"/>
        </w:numPr>
        <w:spacing w:line="360" w:lineRule="auto"/>
        <w:rPr>
          <w:rFonts w:hint="eastAsia" w:ascii="黑体" w:hAnsi="黑体" w:eastAsia="黑体"/>
        </w:rPr>
      </w:pPr>
      <w:r>
        <w:rPr>
          <w:rFonts w:hint="eastAsia" w:ascii="黑体" w:hAnsi="黑体" w:eastAsia="黑体"/>
        </w:rPr>
        <w:t>支持进行多次质量审核，支持按审核顺序查看机审问题和人工审核问题</w:t>
      </w:r>
    </w:p>
    <w:p>
      <w:pPr>
        <w:pStyle w:val="6"/>
        <w:numPr>
          <w:ilvl w:val="1"/>
          <w:numId w:val="9"/>
        </w:numPr>
        <w:spacing w:line="360" w:lineRule="auto"/>
        <w:rPr>
          <w:rFonts w:hint="eastAsia" w:ascii="黑体" w:hAnsi="黑体" w:eastAsia="黑体"/>
        </w:rPr>
      </w:pPr>
      <w:r>
        <w:rPr>
          <w:rFonts w:hint="eastAsia" w:ascii="黑体" w:hAnsi="黑体" w:eastAsia="黑体"/>
        </w:rPr>
        <w:t>支持在首页质控界面调取病历内容，查看详情。</w:t>
      </w:r>
    </w:p>
    <w:p>
      <w:pPr>
        <w:pStyle w:val="6"/>
        <w:numPr>
          <w:ilvl w:val="1"/>
          <w:numId w:val="9"/>
        </w:numPr>
        <w:spacing w:line="360" w:lineRule="auto"/>
        <w:rPr>
          <w:rFonts w:hint="eastAsia" w:ascii="黑体" w:hAnsi="黑体" w:eastAsia="黑体"/>
        </w:rPr>
      </w:pPr>
      <w:r>
        <w:rPr>
          <w:rFonts w:hint="eastAsia" w:ascii="黑体" w:hAnsi="黑体" w:eastAsia="黑体"/>
        </w:rPr>
        <w:t>支持查看病案编码变更日志，展示编码前后对比。</w:t>
      </w:r>
    </w:p>
    <w:p>
      <w:pPr>
        <w:pStyle w:val="6"/>
        <w:numPr>
          <w:ilvl w:val="1"/>
          <w:numId w:val="9"/>
        </w:numPr>
        <w:spacing w:line="360" w:lineRule="auto"/>
        <w:rPr>
          <w:rFonts w:hint="eastAsia" w:ascii="黑体" w:hAnsi="黑体" w:eastAsia="黑体"/>
        </w:rPr>
      </w:pPr>
      <w:r>
        <w:rPr>
          <w:rFonts w:hint="eastAsia" w:ascii="黑体" w:hAnsi="黑体" w:eastAsia="黑体"/>
        </w:rPr>
        <w:t>支持标签标注功能，系统内置审核标签和患者标签，并根据首页的实际情况进行自动化标注，系统支持根据医院管理需要自定义添加标签功能。</w:t>
      </w:r>
    </w:p>
    <w:p>
      <w:pPr>
        <w:pStyle w:val="6"/>
        <w:numPr>
          <w:ilvl w:val="1"/>
          <w:numId w:val="9"/>
        </w:numPr>
        <w:spacing w:line="360" w:lineRule="auto"/>
        <w:rPr>
          <w:rFonts w:hint="eastAsia" w:ascii="黑体" w:hAnsi="黑体" w:eastAsia="黑体"/>
        </w:rPr>
      </w:pPr>
      <w:r>
        <w:rPr>
          <w:rFonts w:hint="eastAsia" w:ascii="黑体" w:hAnsi="黑体" w:eastAsia="黑体"/>
        </w:rPr>
        <w:t>支持历史住院信息查询功能，可以查看患者不同住院次数的入院日期、出院日期、诊断信息、手术操作信息和分组信息等。</w:t>
      </w:r>
    </w:p>
    <w:p>
      <w:pPr>
        <w:pStyle w:val="6"/>
        <w:numPr>
          <w:ilvl w:val="1"/>
          <w:numId w:val="9"/>
        </w:numPr>
        <w:spacing w:line="360" w:lineRule="auto"/>
        <w:rPr>
          <w:rFonts w:hint="eastAsia" w:ascii="黑体" w:hAnsi="黑体" w:eastAsia="黑体"/>
        </w:rPr>
      </w:pPr>
      <w:r>
        <w:rPr>
          <w:rFonts w:hint="eastAsia" w:ascii="黑体" w:hAnsi="黑体" w:eastAsia="黑体"/>
        </w:rPr>
        <w:t>在病案首页质控时，可以根据分组情况一键切换将其他诊断设置为主诊。</w:t>
      </w:r>
    </w:p>
    <w:p>
      <w:pPr>
        <w:pStyle w:val="6"/>
        <w:numPr>
          <w:ilvl w:val="1"/>
          <w:numId w:val="9"/>
        </w:numPr>
        <w:spacing w:line="360" w:lineRule="auto"/>
        <w:rPr>
          <w:rFonts w:hint="eastAsia" w:ascii="黑体" w:hAnsi="黑体" w:eastAsia="黑体"/>
        </w:rPr>
      </w:pPr>
      <w:r>
        <w:rPr>
          <w:rFonts w:hint="eastAsia" w:ascii="黑体" w:hAnsi="黑体" w:eastAsia="黑体"/>
        </w:rPr>
        <w:t>查看预分组信息时，可同时展示主要诊断名称及编码、标准诊断名称及编码、权重、总费用、药占比、耗材占比、住院天数、风险级别及与参考值比较的费用偏离度、费用偏差等信息。</w:t>
      </w:r>
    </w:p>
    <w:p>
      <w:pPr>
        <w:pStyle w:val="6"/>
        <w:numPr>
          <w:ilvl w:val="1"/>
          <w:numId w:val="9"/>
        </w:numPr>
        <w:spacing w:line="360" w:lineRule="auto"/>
        <w:rPr>
          <w:rFonts w:hint="eastAsia" w:ascii="黑体" w:hAnsi="黑体" w:eastAsia="黑体"/>
        </w:rPr>
      </w:pPr>
      <w:r>
        <w:rPr>
          <w:rFonts w:hint="eastAsia" w:ascii="黑体" w:hAnsi="黑体" w:eastAsia="黑体"/>
        </w:rPr>
        <w:t>支持根据患者诊疗信息进行病案首页内涵质控，支持包括诊断缺失、手术操作缺失、诊断冲突、手术操作冲突等提醒。</w:t>
      </w:r>
    </w:p>
    <w:p>
      <w:pPr>
        <w:pStyle w:val="6"/>
        <w:numPr>
          <w:ilvl w:val="1"/>
          <w:numId w:val="9"/>
        </w:numPr>
        <w:spacing w:line="360" w:lineRule="auto"/>
        <w:rPr>
          <w:rFonts w:hint="eastAsia" w:ascii="黑体" w:hAnsi="黑体" w:eastAsia="黑体"/>
        </w:rPr>
      </w:pPr>
      <w:r>
        <w:rPr>
          <w:rFonts w:hint="eastAsia" w:ascii="黑体" w:hAnsi="黑体" w:eastAsia="黑体"/>
        </w:rPr>
        <w:t>内涵质控问题可钻取方式查看问题来源，关键字可高亮显示，支持选择缺失的诊断和ICD编码。</w:t>
      </w:r>
    </w:p>
    <w:p>
      <w:pPr>
        <w:pStyle w:val="6"/>
        <w:numPr>
          <w:ilvl w:val="0"/>
          <w:numId w:val="9"/>
        </w:numPr>
        <w:spacing w:line="360" w:lineRule="auto"/>
        <w:rPr>
          <w:rFonts w:hint="eastAsia" w:ascii="黑体" w:hAnsi="黑体" w:eastAsia="黑体"/>
        </w:rPr>
      </w:pPr>
      <w:bookmarkStart w:id="30" w:name="_Hlk155180771"/>
      <w:r>
        <w:rPr>
          <w:rFonts w:hint="eastAsia" w:ascii="黑体" w:hAnsi="黑体" w:eastAsia="黑体"/>
        </w:rPr>
        <w:t>病案抽查质控：</w:t>
      </w:r>
      <w:bookmarkEnd w:id="30"/>
      <w:r>
        <w:rPr>
          <w:rFonts w:hint="eastAsia" w:ascii="黑体" w:hAnsi="黑体" w:eastAsia="黑体"/>
        </w:rPr>
        <w:t>通过对病案首页的标签化管理，实现选择不同类型的病历进行抽查，抽查的病例数量可以设置百分比随机生成。</w:t>
      </w:r>
    </w:p>
    <w:p>
      <w:pPr>
        <w:pStyle w:val="6"/>
        <w:numPr>
          <w:ilvl w:val="0"/>
          <w:numId w:val="9"/>
        </w:numPr>
        <w:spacing w:line="360" w:lineRule="auto"/>
        <w:rPr>
          <w:rFonts w:hint="eastAsia" w:ascii="黑体" w:hAnsi="黑体" w:eastAsia="黑体"/>
        </w:rPr>
      </w:pPr>
      <w:bookmarkStart w:id="31" w:name="_Hlk155180792"/>
      <w:r>
        <w:rPr>
          <w:rFonts w:hint="eastAsia" w:ascii="黑体" w:hAnsi="黑体" w:eastAsia="黑体"/>
        </w:rPr>
        <w:t>质控的问题管理：</w:t>
      </w:r>
      <w:bookmarkEnd w:id="31"/>
      <w:bookmarkStart w:id="32" w:name="_Hlk155180805"/>
      <w:r>
        <w:rPr>
          <w:rFonts w:hint="eastAsia" w:ascii="黑体" w:hAnsi="黑体" w:eastAsia="黑体"/>
        </w:rPr>
        <w:t>通过“通知整改”将审核的问题以站内信、微信等方式发送给医生或相关人员，并设置医生整改完成时间，过程中查看医生或相关人员整改进度</w:t>
      </w:r>
      <w:bookmarkEnd w:id="32"/>
    </w:p>
    <w:p>
      <w:pPr>
        <w:pStyle w:val="6"/>
        <w:numPr>
          <w:ilvl w:val="0"/>
          <w:numId w:val="9"/>
        </w:numPr>
        <w:spacing w:line="360" w:lineRule="auto"/>
        <w:rPr>
          <w:rFonts w:hint="eastAsia" w:ascii="黑体" w:hAnsi="黑体" w:eastAsia="黑体"/>
        </w:rPr>
      </w:pPr>
      <w:bookmarkStart w:id="33" w:name="_Hlk155180815"/>
      <w:bookmarkStart w:id="34" w:name="_Hlk152953852"/>
      <w:r>
        <w:rPr>
          <w:rFonts w:hint="eastAsia" w:ascii="黑体" w:hAnsi="黑体" w:eastAsia="黑体"/>
        </w:rPr>
        <w:t>质控工作分配：</w:t>
      </w:r>
      <w:bookmarkEnd w:id="33"/>
      <w:bookmarkStart w:id="35" w:name="_Hlk155180827"/>
      <w:r>
        <w:rPr>
          <w:rFonts w:hint="eastAsia" w:ascii="黑体" w:hAnsi="黑体" w:eastAsia="黑体"/>
        </w:rPr>
        <w:t>在编码员端，进行病案首页质控分配，支持将未审核病案分配给各个质控员，支持按质控员分配、平均分配两种分配模式。质控员可查看被配的质控任务。</w:t>
      </w:r>
      <w:bookmarkEnd w:id="35"/>
    </w:p>
    <w:p>
      <w:pPr>
        <w:pStyle w:val="6"/>
        <w:numPr>
          <w:ilvl w:val="0"/>
          <w:numId w:val="9"/>
        </w:numPr>
        <w:spacing w:line="360" w:lineRule="auto"/>
        <w:rPr>
          <w:rFonts w:hint="eastAsia" w:ascii="黑体" w:hAnsi="黑体" w:eastAsia="黑体"/>
        </w:rPr>
      </w:pPr>
      <w:bookmarkStart w:id="36" w:name="_Hlk155180859"/>
      <w:r>
        <w:rPr>
          <w:rFonts w:hint="eastAsia" w:ascii="黑体" w:hAnsi="黑体" w:eastAsia="黑体"/>
        </w:rPr>
        <w:t>质控问题管理：对病案首页质控审核出的问题，按病案问题进行归类总结，包括错误类型、问题分类、质控项目、病案首页类别管理、扣分管理等。可查看问题相关的病案首页、病历信息。在机审问题的基础上可以对审核问题进行进一步描述。支持对审核问题进行编辑和删除操作。</w:t>
      </w:r>
    </w:p>
    <w:bookmarkEnd w:id="36"/>
    <w:p>
      <w:pPr>
        <w:pStyle w:val="6"/>
        <w:numPr>
          <w:ilvl w:val="0"/>
          <w:numId w:val="9"/>
        </w:numPr>
        <w:spacing w:line="360" w:lineRule="auto"/>
        <w:rPr>
          <w:rFonts w:hint="eastAsia" w:ascii="黑体" w:hAnsi="黑体" w:eastAsia="黑体"/>
        </w:rPr>
      </w:pPr>
      <w:bookmarkStart w:id="37" w:name="_Hlk155180897"/>
      <w:r>
        <w:rPr>
          <w:rFonts w:hint="eastAsia" w:ascii="黑体" w:hAnsi="黑体" w:eastAsia="黑体"/>
        </w:rPr>
        <w:t>质控扣分管理：</w:t>
      </w:r>
      <w:bookmarkEnd w:id="37"/>
      <w:r>
        <w:rPr>
          <w:rFonts w:hint="eastAsia" w:ascii="黑体" w:hAnsi="黑体" w:eastAsia="黑体"/>
        </w:rPr>
        <w:t>在医生端、编码员端和质控员端都能实现对质控问题的扣分和病例得分情况的查询，在编码员端、质控员端可对病案首页提出整改建议。</w:t>
      </w:r>
    </w:p>
    <w:p>
      <w:pPr>
        <w:pStyle w:val="6"/>
        <w:numPr>
          <w:ilvl w:val="0"/>
          <w:numId w:val="9"/>
        </w:numPr>
        <w:spacing w:line="360" w:lineRule="auto"/>
        <w:rPr>
          <w:rFonts w:hint="eastAsia" w:ascii="黑体" w:hAnsi="黑体" w:eastAsia="黑体"/>
        </w:rPr>
      </w:pPr>
      <w:r>
        <w:rPr>
          <w:rFonts w:hint="eastAsia" w:ascii="黑体" w:hAnsi="黑体" w:eastAsia="黑体"/>
        </w:rPr>
        <w:t>系统支持评分项和扣分分值自定义灵活设置功能</w:t>
      </w:r>
    </w:p>
    <w:p>
      <w:pPr>
        <w:pStyle w:val="6"/>
        <w:numPr>
          <w:ilvl w:val="0"/>
          <w:numId w:val="9"/>
        </w:numPr>
        <w:spacing w:line="360" w:lineRule="auto"/>
        <w:rPr>
          <w:rFonts w:hint="eastAsia" w:ascii="黑体" w:hAnsi="黑体" w:eastAsia="黑体"/>
        </w:rPr>
      </w:pPr>
      <w:r>
        <w:rPr>
          <w:rFonts w:hint="eastAsia" w:ascii="黑体" w:hAnsi="黑体" w:eastAsia="黑体"/>
        </w:rPr>
        <w:t>支持对科室、医生等不同维度的病案首页评分分析，包括病案扣分分析，扣分分类分析等</w:t>
      </w:r>
    </w:p>
    <w:p>
      <w:pPr>
        <w:pStyle w:val="6"/>
        <w:numPr>
          <w:ilvl w:val="0"/>
          <w:numId w:val="9"/>
        </w:numPr>
        <w:spacing w:line="360" w:lineRule="auto"/>
        <w:rPr>
          <w:rFonts w:hint="eastAsia" w:ascii="黑体" w:hAnsi="黑体" w:eastAsia="黑体"/>
        </w:rPr>
      </w:pPr>
      <w:bookmarkStart w:id="38" w:name="_Hlk155180916"/>
      <w:r>
        <w:rPr>
          <w:rFonts w:hint="eastAsia" w:ascii="黑体" w:hAnsi="黑体" w:eastAsia="黑体"/>
        </w:rPr>
        <w:t>病案首页效率分析：通过险种类别、时间段范围、全院、科室进行统计分析病案审核通过及时性，包括 3 日审核通过率、7 日审核通过率、15 日审核通过率等指标及趋势变化的报表或图表，并支持点击进行快速穿透定位。</w:t>
      </w:r>
      <w:bookmarkEnd w:id="38"/>
    </w:p>
    <w:p>
      <w:pPr>
        <w:pStyle w:val="6"/>
        <w:numPr>
          <w:ilvl w:val="0"/>
          <w:numId w:val="9"/>
        </w:numPr>
        <w:spacing w:line="360" w:lineRule="auto"/>
        <w:rPr>
          <w:rFonts w:hint="eastAsia" w:ascii="黑体" w:hAnsi="黑体" w:eastAsia="黑体"/>
        </w:rPr>
      </w:pPr>
      <w:bookmarkStart w:id="39" w:name="_Hlk155180937"/>
      <w:r>
        <w:rPr>
          <w:rFonts w:hint="eastAsia" w:ascii="黑体" w:hAnsi="黑体" w:eastAsia="黑体"/>
        </w:rPr>
        <w:t>病案首页质控价值分析：支持对病案首页质控前后进行质控价值分析，选择分析时间范围内的首页质控病历，分析质控前和质控后的诊断编码变化、手术操作编码变化、DRG入组变化和支付标准变化，并进行支付标准差异汇总分析。</w:t>
      </w:r>
    </w:p>
    <w:p>
      <w:pPr>
        <w:pStyle w:val="6"/>
        <w:numPr>
          <w:ilvl w:val="0"/>
          <w:numId w:val="9"/>
        </w:numPr>
        <w:spacing w:line="360" w:lineRule="auto"/>
        <w:rPr>
          <w:rFonts w:hint="eastAsia" w:ascii="黑体" w:hAnsi="黑体" w:eastAsia="黑体"/>
        </w:rPr>
      </w:pPr>
      <w:r>
        <w:rPr>
          <w:rFonts w:hint="eastAsia" w:ascii="黑体" w:hAnsi="黑体" w:eastAsia="黑体"/>
        </w:rPr>
        <w:t>病案首页归档管理：支持病案进度及归档管理多维度分析病案首页质控进度管理，查看病案编码、审核、上传、归档等进展情况。</w:t>
      </w:r>
      <w:bookmarkEnd w:id="34"/>
      <w:bookmarkEnd w:id="39"/>
    </w:p>
    <w:bookmarkEnd w:id="23"/>
    <w:p>
      <w:pPr>
        <w:pStyle w:val="3"/>
        <w:numPr>
          <w:ilvl w:val="1"/>
          <w:numId w:val="1"/>
        </w:numPr>
        <w:adjustRightInd w:val="0"/>
        <w:spacing w:line="360" w:lineRule="auto"/>
        <w:ind w:left="0" w:firstLine="0"/>
        <w:jc w:val="left"/>
        <w:textAlignment w:val="baseline"/>
        <w:outlineLvl w:val="1"/>
        <w:rPr>
          <w:rFonts w:hint="eastAsia" w:ascii="黑体" w:hAnsi="黑体" w:eastAsia="黑体"/>
          <w:sz w:val="24"/>
          <w:szCs w:val="16"/>
        </w:rPr>
      </w:pPr>
      <w:r>
        <w:rPr>
          <w:rFonts w:hint="eastAsia" w:ascii="黑体" w:hAnsi="黑体" w:eastAsia="黑体"/>
          <w:sz w:val="24"/>
          <w:szCs w:val="16"/>
        </w:rPr>
        <w:t>DRG医保盈亏管理</w:t>
      </w:r>
    </w:p>
    <w:p>
      <w:pPr>
        <w:pStyle w:val="6"/>
        <w:numPr>
          <w:ilvl w:val="0"/>
          <w:numId w:val="10"/>
        </w:numPr>
        <w:spacing w:line="360" w:lineRule="auto"/>
        <w:rPr>
          <w:rFonts w:hint="eastAsia" w:ascii="黑体" w:hAnsi="黑体" w:eastAsia="黑体"/>
        </w:rPr>
      </w:pPr>
      <w:r>
        <w:rPr>
          <w:rFonts w:hint="eastAsia" w:ascii="黑体" w:hAnsi="黑体" w:eastAsia="黑体"/>
        </w:rPr>
        <w:t>可按照不同口径（模拟结算、实际付费、年度清算）及支付标准，进行DRG付费的盈亏分析。</w:t>
      </w:r>
    </w:p>
    <w:p>
      <w:pPr>
        <w:pStyle w:val="6"/>
        <w:numPr>
          <w:ilvl w:val="0"/>
          <w:numId w:val="10"/>
        </w:numPr>
        <w:spacing w:line="360" w:lineRule="auto"/>
        <w:rPr>
          <w:rFonts w:hint="eastAsia" w:ascii="黑体" w:hAnsi="黑体" w:eastAsia="黑体"/>
        </w:rPr>
      </w:pPr>
      <w:bookmarkStart w:id="40" w:name="_Hlk155181196"/>
      <w:bookmarkStart w:id="41" w:name="_Hlk153750728"/>
      <w:r>
        <w:rPr>
          <w:rFonts w:hint="eastAsia" w:ascii="黑体" w:hAnsi="黑体" w:eastAsia="黑体"/>
        </w:rPr>
        <w:t>超支结余分析：支持按照院内模拟分组、医保分组实际付费结算、医保分组模拟结算、年底清算口径等管理维度，按照DRG支付标准，进行基于DRG付费的超支结余分析及超支结余原因分析。</w:t>
      </w:r>
    </w:p>
    <w:p>
      <w:pPr>
        <w:pStyle w:val="6"/>
        <w:numPr>
          <w:ilvl w:val="1"/>
          <w:numId w:val="10"/>
        </w:numPr>
        <w:spacing w:line="360" w:lineRule="auto"/>
        <w:rPr>
          <w:rFonts w:hint="eastAsia" w:ascii="黑体" w:hAnsi="黑体" w:eastAsia="黑体"/>
        </w:rPr>
      </w:pPr>
      <w:r>
        <w:rPr>
          <w:rFonts w:hint="eastAsia" w:ascii="黑体" w:hAnsi="黑体" w:eastAsia="黑体"/>
        </w:rPr>
        <w:t>支持在同一页面展示超支结余金额及同比、入组病例数及同比、次均超支结余金额及同比、亏损科室比例及同比、亏损病组比例及同比、最大亏损因素及影响率等指标信息及科室盈亏排名信息等。</w:t>
      </w:r>
    </w:p>
    <w:p>
      <w:pPr>
        <w:pStyle w:val="6"/>
        <w:numPr>
          <w:ilvl w:val="1"/>
          <w:numId w:val="10"/>
        </w:numPr>
        <w:spacing w:line="360" w:lineRule="auto"/>
        <w:rPr>
          <w:rFonts w:hint="eastAsia" w:ascii="黑体" w:hAnsi="黑体" w:eastAsia="黑体"/>
        </w:rPr>
      </w:pPr>
      <w:r>
        <w:rPr>
          <w:rFonts w:hint="eastAsia" w:ascii="黑体" w:hAnsi="黑体" w:eastAsia="黑体"/>
        </w:rPr>
        <w:t xml:space="preserve">支持分析入组病例数、结余病例数、超支病例数、结余病组数、超支病组数、相对标杆值化验费占比、转科人次、出院科室次均费用、重症监护次均费用及占比等指标。 </w:t>
      </w:r>
    </w:p>
    <w:p>
      <w:pPr>
        <w:pStyle w:val="6"/>
        <w:numPr>
          <w:ilvl w:val="1"/>
          <w:numId w:val="10"/>
        </w:numPr>
        <w:spacing w:line="360" w:lineRule="auto"/>
        <w:rPr>
          <w:rFonts w:hint="eastAsia" w:ascii="黑体" w:hAnsi="黑体" w:eastAsia="黑体"/>
        </w:rPr>
      </w:pPr>
      <w:bookmarkStart w:id="42" w:name="_Hlk155181553"/>
      <w:r>
        <w:rPr>
          <w:rFonts w:hint="eastAsia" w:ascii="黑体" w:hAnsi="黑体" w:eastAsia="黑体"/>
        </w:rPr>
        <w:t>支持科室、病组、医生、患者等任意视角下任意数据集合的超支因素分析，采用按照“费用因素、住院周期、耗材因素、编码因素”等不同维度分析超支原因。</w:t>
      </w:r>
      <w:bookmarkEnd w:id="42"/>
    </w:p>
    <w:p>
      <w:pPr>
        <w:pStyle w:val="6"/>
        <w:numPr>
          <w:ilvl w:val="1"/>
          <w:numId w:val="10"/>
        </w:numPr>
        <w:spacing w:line="360" w:lineRule="auto"/>
        <w:rPr>
          <w:rFonts w:hint="eastAsia" w:ascii="黑体" w:hAnsi="黑体" w:eastAsia="黑体"/>
        </w:rPr>
      </w:pPr>
      <w:bookmarkStart w:id="43" w:name="_Hlk155181602"/>
      <w:r>
        <w:rPr>
          <w:rFonts w:hint="eastAsia" w:ascii="黑体" w:hAnsi="黑体" w:eastAsia="黑体"/>
        </w:rPr>
        <w:t>超支影响的费用因素分析同时展示影响因素、费用占比、超支影响率，分别按从大到小或从小到大方式排序显示；</w:t>
      </w:r>
      <w:bookmarkEnd w:id="43"/>
    </w:p>
    <w:p>
      <w:pPr>
        <w:pStyle w:val="6"/>
        <w:numPr>
          <w:ilvl w:val="1"/>
          <w:numId w:val="10"/>
        </w:numPr>
        <w:spacing w:line="360" w:lineRule="auto"/>
        <w:rPr>
          <w:rFonts w:hint="eastAsia" w:ascii="黑体" w:hAnsi="黑体" w:eastAsia="黑体"/>
        </w:rPr>
      </w:pPr>
      <w:r>
        <w:rPr>
          <w:rFonts w:hint="eastAsia" w:ascii="黑体" w:hAnsi="黑体" w:eastAsia="黑体"/>
        </w:rPr>
        <w:t>住院周期因素分析支持住院周期超值结余分析、术前术后天数对比、平均住院日对比以的散点图、柱形对比。</w:t>
      </w:r>
    </w:p>
    <w:p>
      <w:pPr>
        <w:pStyle w:val="6"/>
        <w:numPr>
          <w:ilvl w:val="1"/>
          <w:numId w:val="10"/>
        </w:numPr>
        <w:spacing w:line="360" w:lineRule="auto"/>
        <w:rPr>
          <w:rFonts w:hint="eastAsia" w:ascii="黑体" w:hAnsi="黑体" w:eastAsia="黑体"/>
        </w:rPr>
      </w:pPr>
      <w:r>
        <w:rPr>
          <w:rFonts w:hint="eastAsia" w:ascii="黑体" w:hAnsi="黑体" w:eastAsia="黑体"/>
        </w:rPr>
        <w:t>耗材因素分析支持以雷达图方式展示结余病例与超支病例对比情况，支持以列表方式展示各分类的费用占比及超支影响率等信息。</w:t>
      </w:r>
    </w:p>
    <w:p>
      <w:pPr>
        <w:pStyle w:val="6"/>
        <w:numPr>
          <w:ilvl w:val="0"/>
          <w:numId w:val="10"/>
        </w:numPr>
        <w:spacing w:line="360" w:lineRule="auto"/>
        <w:rPr>
          <w:rFonts w:hint="eastAsia" w:ascii="黑体" w:hAnsi="黑体" w:eastAsia="黑体"/>
        </w:rPr>
      </w:pPr>
      <w:r>
        <w:rPr>
          <w:rFonts w:hint="eastAsia" w:ascii="黑体" w:hAnsi="黑体" w:eastAsia="黑体"/>
        </w:rPr>
        <w:t>未入组原因分析：支持医院病例未入组病例进行原因及数量分析。包括未入组原因及占比，未入组诊断排名分析，科室未入组病例数排名等。</w:t>
      </w:r>
      <w:bookmarkEnd w:id="40"/>
    </w:p>
    <w:p>
      <w:pPr>
        <w:pStyle w:val="6"/>
        <w:numPr>
          <w:ilvl w:val="1"/>
          <w:numId w:val="10"/>
        </w:numPr>
        <w:spacing w:line="360" w:lineRule="auto"/>
        <w:rPr>
          <w:rFonts w:hint="eastAsia" w:ascii="黑体" w:hAnsi="黑体" w:eastAsia="黑体"/>
        </w:rPr>
      </w:pPr>
      <w:r>
        <w:rPr>
          <w:rFonts w:hint="eastAsia" w:ascii="黑体" w:hAnsi="黑体" w:eastAsia="黑体"/>
        </w:rPr>
        <w:t>支持按照院内模拟分组口径、医保分组结算口径分别分析。</w:t>
      </w:r>
    </w:p>
    <w:p>
      <w:pPr>
        <w:pStyle w:val="6"/>
        <w:numPr>
          <w:ilvl w:val="1"/>
          <w:numId w:val="10"/>
        </w:numPr>
        <w:spacing w:line="360" w:lineRule="auto"/>
        <w:rPr>
          <w:rFonts w:hint="eastAsia" w:ascii="黑体" w:hAnsi="黑体" w:eastAsia="黑体"/>
        </w:rPr>
      </w:pPr>
      <w:r>
        <w:rPr>
          <w:rFonts w:hint="eastAsia" w:ascii="黑体" w:hAnsi="黑体" w:eastAsia="黑体"/>
        </w:rPr>
        <w:t>支持在未入组患者层面进行分组分析，支持当前病历选择病组未入组分析、主要诊断调整顺序分组分析、诊断（不含手术）分组分析、主要手术操作顺序调整分组分析</w:t>
      </w:r>
    </w:p>
    <w:p>
      <w:pPr>
        <w:pStyle w:val="6"/>
        <w:numPr>
          <w:ilvl w:val="0"/>
          <w:numId w:val="10"/>
        </w:numPr>
        <w:spacing w:line="360" w:lineRule="auto"/>
        <w:rPr>
          <w:rFonts w:hint="eastAsia" w:ascii="黑体" w:hAnsi="黑体" w:eastAsia="黑体"/>
        </w:rPr>
      </w:pPr>
      <w:bookmarkStart w:id="44" w:name="_Hlk155181656"/>
      <w:r>
        <w:rPr>
          <w:rFonts w:hint="eastAsia" w:ascii="黑体" w:hAnsi="黑体" w:eastAsia="黑体"/>
        </w:rPr>
        <w:t>重点病组分析：</w:t>
      </w:r>
      <w:bookmarkEnd w:id="44"/>
      <w:r>
        <w:rPr>
          <w:rFonts w:hint="eastAsia" w:ascii="黑体" w:hAnsi="黑体" w:eastAsia="黑体"/>
        </w:rPr>
        <w:t>支持按照院内模拟分组口径、医保分组结算口径分析重点病组。</w:t>
      </w:r>
      <w:bookmarkStart w:id="45" w:name="_Hlk155181715"/>
      <w:r>
        <w:rPr>
          <w:rFonts w:hint="eastAsia" w:ascii="黑体" w:hAnsi="黑体" w:eastAsia="黑体"/>
        </w:rPr>
        <w:t>分析重点病组盈余病例与亏损病例次均费用结构对比、相同病组在不同科室的对比、相同病组在不同主治医师的盈亏分析。</w:t>
      </w:r>
      <w:bookmarkEnd w:id="45"/>
    </w:p>
    <w:p>
      <w:pPr>
        <w:pStyle w:val="6"/>
        <w:numPr>
          <w:ilvl w:val="0"/>
          <w:numId w:val="10"/>
        </w:numPr>
        <w:spacing w:line="360" w:lineRule="auto"/>
        <w:rPr>
          <w:rFonts w:hint="eastAsia" w:ascii="黑体" w:hAnsi="黑体" w:eastAsia="黑体"/>
        </w:rPr>
      </w:pPr>
      <w:bookmarkStart w:id="46" w:name="_Hlk155181739"/>
      <w:r>
        <w:rPr>
          <w:rFonts w:hint="eastAsia" w:ascii="黑体" w:hAnsi="黑体" w:eastAsia="黑体"/>
        </w:rPr>
        <w:t>在院患者监控：对各病区选择DRG病组监控的在科、待结、已结、下今日出院医嘱、下明日出院医嘱、下出院医嘱患者进行入组监控功能，监控内容包含费用总金额超支、阶段性费用超支、住院日逾期、手术日逾期、收费项目超支、检查报告单延迟等病例的患者监控。</w:t>
      </w:r>
    </w:p>
    <w:p>
      <w:pPr>
        <w:pStyle w:val="6"/>
        <w:numPr>
          <w:ilvl w:val="0"/>
          <w:numId w:val="10"/>
        </w:numPr>
        <w:spacing w:line="360" w:lineRule="auto"/>
        <w:rPr>
          <w:rFonts w:hint="eastAsia" w:ascii="黑体" w:hAnsi="黑体" w:eastAsia="黑体"/>
        </w:rPr>
      </w:pPr>
      <w:r>
        <w:rPr>
          <w:rFonts w:hint="eastAsia" w:ascii="黑体" w:hAnsi="黑体" w:eastAsia="黑体"/>
        </w:rPr>
        <w:t>异常病例分析：对院内出现的异常行为、异常患者病例、异常病组进行监管与分析。可按分组器、全院、科室级等筛选条件，对异常病历进行分析，包括高倍率、低倍率、高结余、高人次、重症病例、死亡病例、未入组、QY等，支持多维度多视角方式分析。图形化分析结果支持分别放大查看，图片方式下载到本地。</w:t>
      </w:r>
    </w:p>
    <w:p>
      <w:pPr>
        <w:pStyle w:val="6"/>
        <w:numPr>
          <w:ilvl w:val="1"/>
          <w:numId w:val="10"/>
        </w:numPr>
        <w:spacing w:line="360" w:lineRule="auto"/>
        <w:rPr>
          <w:rFonts w:hint="eastAsia" w:ascii="黑体" w:hAnsi="黑体" w:eastAsia="黑体"/>
        </w:rPr>
      </w:pPr>
      <w:r>
        <w:rPr>
          <w:rFonts w:hint="eastAsia" w:ascii="黑体" w:hAnsi="黑体" w:eastAsia="黑体"/>
        </w:rPr>
        <w:t>支持按险种类别、时间范围、全院、科室等统计分析医保结算情况，包括病组结算人数、按病组未结算人数、平均住院日、总金额、次均费用等信息。</w:t>
      </w:r>
    </w:p>
    <w:p>
      <w:pPr>
        <w:pStyle w:val="6"/>
        <w:numPr>
          <w:ilvl w:val="1"/>
          <w:numId w:val="10"/>
        </w:numPr>
        <w:spacing w:line="360" w:lineRule="auto"/>
        <w:rPr>
          <w:rFonts w:hint="eastAsia" w:ascii="黑体" w:hAnsi="黑体" w:eastAsia="黑体"/>
        </w:rPr>
      </w:pPr>
      <w:r>
        <w:rPr>
          <w:rFonts w:hint="eastAsia" w:ascii="黑体" w:hAnsi="黑体" w:eastAsia="黑体"/>
        </w:rPr>
        <w:t>支持对医保结算异常病例的分析，包括未入组病例、死亡病例、极高病例、高倍率病例、低倍率病例等</w:t>
      </w:r>
    </w:p>
    <w:p>
      <w:pPr>
        <w:pStyle w:val="6"/>
        <w:numPr>
          <w:ilvl w:val="1"/>
          <w:numId w:val="10"/>
        </w:numPr>
        <w:spacing w:line="360" w:lineRule="auto"/>
        <w:rPr>
          <w:rFonts w:hint="eastAsia" w:ascii="黑体" w:hAnsi="黑体" w:eastAsia="黑体"/>
        </w:rPr>
      </w:pPr>
      <w:r>
        <w:rPr>
          <w:rFonts w:hint="eastAsia" w:ascii="黑体" w:hAnsi="黑体" w:eastAsia="黑体"/>
        </w:rPr>
        <w:t>提供未入组病例排名、异常病例占比、异常病例超支结余等图表化分析。</w:t>
      </w:r>
    </w:p>
    <w:p>
      <w:pPr>
        <w:pStyle w:val="6"/>
        <w:numPr>
          <w:ilvl w:val="1"/>
          <w:numId w:val="10"/>
        </w:numPr>
        <w:spacing w:line="360" w:lineRule="auto"/>
        <w:rPr>
          <w:rFonts w:hint="eastAsia" w:ascii="黑体" w:hAnsi="黑体" w:eastAsia="黑体"/>
        </w:rPr>
      </w:pPr>
      <w:r>
        <w:rPr>
          <w:rFonts w:hint="eastAsia" w:ascii="黑体" w:hAnsi="黑体" w:eastAsia="黑体"/>
        </w:rPr>
        <w:t>支持从全院、科室、医师、患者明细、费用结构等视角分析异常病例的总费用、次均费用、平均住院日、低倍率病例数及占比、高倍率病例数及占比、7日再入院病例及占比、15日再入院病例及占比等指标信息。</w:t>
      </w:r>
    </w:p>
    <w:p>
      <w:pPr>
        <w:pStyle w:val="6"/>
        <w:numPr>
          <w:ilvl w:val="1"/>
          <w:numId w:val="10"/>
        </w:numPr>
        <w:spacing w:line="360" w:lineRule="auto"/>
        <w:rPr>
          <w:rFonts w:hint="eastAsia" w:ascii="黑体" w:hAnsi="黑体" w:eastAsia="黑体"/>
        </w:rPr>
      </w:pPr>
      <w:r>
        <w:rPr>
          <w:rFonts w:hint="eastAsia" w:ascii="黑体" w:hAnsi="黑体" w:eastAsia="黑体"/>
        </w:rPr>
        <w:t>支持对医保模拟结算、医保实际结算等不同结算分类分析异常病组分析</w:t>
      </w:r>
    </w:p>
    <w:p>
      <w:pPr>
        <w:pStyle w:val="6"/>
        <w:numPr>
          <w:ilvl w:val="1"/>
          <w:numId w:val="10"/>
        </w:numPr>
        <w:spacing w:line="360" w:lineRule="auto"/>
        <w:rPr>
          <w:rFonts w:hint="eastAsia" w:ascii="黑体" w:hAnsi="黑体" w:eastAsia="黑体"/>
        </w:rPr>
      </w:pPr>
      <w:r>
        <w:rPr>
          <w:rFonts w:hint="eastAsia" w:ascii="黑体" w:hAnsi="黑体" w:eastAsia="黑体"/>
        </w:rPr>
        <w:t>支持下钻查看患者的明细信息，同时可查看病历、病案首页、诊断及手术、费用结构等信息。</w:t>
      </w:r>
    </w:p>
    <w:p>
      <w:pPr>
        <w:pStyle w:val="6"/>
        <w:numPr>
          <w:ilvl w:val="1"/>
          <w:numId w:val="10"/>
        </w:numPr>
        <w:spacing w:line="360" w:lineRule="auto"/>
        <w:rPr>
          <w:rFonts w:hint="eastAsia" w:ascii="黑体" w:hAnsi="黑体" w:eastAsia="黑体"/>
        </w:rPr>
      </w:pPr>
      <w:r>
        <w:rPr>
          <w:rFonts w:hint="eastAsia" w:ascii="黑体" w:hAnsi="黑体" w:eastAsia="黑体"/>
        </w:rPr>
        <w:t>支持自定义分析模型，支持自定义设置高倍率、极高倍率、低倍率、药占比高、高人次、高结余等异常病组分析范围。</w:t>
      </w:r>
      <w:bookmarkEnd w:id="41"/>
    </w:p>
    <w:p>
      <w:pPr>
        <w:pStyle w:val="6"/>
        <w:numPr>
          <w:ilvl w:val="0"/>
          <w:numId w:val="10"/>
        </w:numPr>
        <w:spacing w:line="360" w:lineRule="auto"/>
        <w:rPr>
          <w:rFonts w:hint="eastAsia" w:ascii="黑体" w:hAnsi="黑体" w:eastAsia="黑体"/>
        </w:rPr>
      </w:pPr>
      <w:bookmarkStart w:id="47" w:name="_Hlk153750857"/>
      <w:r>
        <w:rPr>
          <w:rFonts w:hint="eastAsia" w:ascii="黑体" w:hAnsi="黑体" w:eastAsia="黑体"/>
        </w:rPr>
        <w:t>特病单议管理：对特病单议病例进行统计分析及申请，可按险种类别、结算日期、全院、科室等进行特病单议病例的统计分析，并支持导出到本地。</w:t>
      </w:r>
    </w:p>
    <w:p>
      <w:pPr>
        <w:pStyle w:val="6"/>
        <w:numPr>
          <w:ilvl w:val="1"/>
          <w:numId w:val="10"/>
        </w:numPr>
        <w:spacing w:line="360" w:lineRule="auto"/>
        <w:rPr>
          <w:rFonts w:hint="eastAsia" w:ascii="黑体" w:hAnsi="黑体" w:eastAsia="黑体"/>
        </w:rPr>
      </w:pPr>
      <w:r>
        <w:rPr>
          <w:rFonts w:hint="eastAsia" w:ascii="黑体" w:hAnsi="黑体" w:eastAsia="黑体"/>
        </w:rPr>
        <w:t>支持按模拟结算口径、实际结算口径分别查询</w:t>
      </w:r>
    </w:p>
    <w:p>
      <w:pPr>
        <w:pStyle w:val="6"/>
        <w:numPr>
          <w:ilvl w:val="1"/>
          <w:numId w:val="10"/>
        </w:numPr>
        <w:spacing w:line="360" w:lineRule="auto"/>
        <w:rPr>
          <w:rFonts w:hint="eastAsia" w:ascii="黑体" w:hAnsi="黑体" w:eastAsia="黑体"/>
        </w:rPr>
      </w:pPr>
      <w:r>
        <w:rPr>
          <w:rFonts w:hint="eastAsia" w:ascii="黑体" w:hAnsi="黑体" w:eastAsia="黑体"/>
        </w:rPr>
        <w:t>医保结算患者状态查询，包括住院状态、编码状态、结算状态等信息。</w:t>
      </w:r>
    </w:p>
    <w:p>
      <w:pPr>
        <w:pStyle w:val="6"/>
        <w:numPr>
          <w:ilvl w:val="1"/>
          <w:numId w:val="10"/>
        </w:numPr>
        <w:spacing w:line="360" w:lineRule="auto"/>
        <w:rPr>
          <w:rFonts w:hint="eastAsia" w:ascii="黑体" w:hAnsi="黑体" w:eastAsia="黑体"/>
        </w:rPr>
      </w:pPr>
      <w:r>
        <w:rPr>
          <w:rFonts w:hint="eastAsia" w:ascii="黑体" w:hAnsi="黑体" w:eastAsia="黑体"/>
        </w:rPr>
        <w:t>支持查询包括预拨月份、基金类型、总病例数、正常病例数、高倍率病例数、低倍率病例数、单议病种病例数、极高异常病例数、总病例权重、统筹预拨金额、高倍率病例权重、低倍率病例权重、单议病种病例权重等信息。</w:t>
      </w:r>
    </w:p>
    <w:p>
      <w:pPr>
        <w:pStyle w:val="6"/>
        <w:numPr>
          <w:ilvl w:val="1"/>
          <w:numId w:val="10"/>
        </w:numPr>
        <w:spacing w:line="360" w:lineRule="auto"/>
        <w:rPr>
          <w:rFonts w:hint="eastAsia" w:ascii="黑体" w:hAnsi="黑体" w:eastAsia="黑体"/>
        </w:rPr>
      </w:pPr>
      <w:r>
        <w:rPr>
          <w:rFonts w:hint="eastAsia" w:ascii="黑体" w:hAnsi="黑体" w:eastAsia="黑体"/>
        </w:rPr>
        <w:t>特病单议申诉支持选择问题类型、填写问题描述、申述理由、改进建议等，支持申诉报告打印、导出。</w:t>
      </w:r>
    </w:p>
    <w:p>
      <w:pPr>
        <w:pStyle w:val="6"/>
        <w:numPr>
          <w:ilvl w:val="0"/>
          <w:numId w:val="10"/>
        </w:numPr>
        <w:spacing w:line="360" w:lineRule="auto"/>
        <w:rPr>
          <w:rFonts w:hint="eastAsia" w:ascii="黑体" w:hAnsi="黑体" w:eastAsia="黑体"/>
        </w:rPr>
      </w:pPr>
      <w:r>
        <w:rPr>
          <w:rFonts w:hint="eastAsia" w:ascii="黑体" w:hAnsi="黑体" w:eastAsia="黑体"/>
        </w:rPr>
        <w:t>结算病例分析：</w:t>
      </w:r>
      <w:bookmarkEnd w:id="46"/>
      <w:bookmarkEnd w:id="47"/>
      <w:r>
        <w:rPr>
          <w:rFonts w:hint="eastAsia" w:ascii="黑体" w:hAnsi="黑体" w:eastAsia="黑体"/>
        </w:rPr>
        <w:t>在同一页面展示总病例数、结算病例数、分组一致率、编码问题、医保版本入组错误、分组器设置问题、分组方案与国家医保不同等不同类别清单数量，并通过切换不同类别展示各类别清单详情。</w:t>
      </w:r>
    </w:p>
    <w:p>
      <w:pPr>
        <w:pStyle w:val="6"/>
        <w:numPr>
          <w:ilvl w:val="0"/>
          <w:numId w:val="10"/>
        </w:numPr>
        <w:spacing w:line="360" w:lineRule="auto"/>
        <w:rPr>
          <w:rFonts w:hint="eastAsia" w:ascii="黑体" w:hAnsi="黑体" w:eastAsia="黑体"/>
        </w:rPr>
      </w:pPr>
      <w:r>
        <w:rPr>
          <w:rFonts w:hint="eastAsia" w:ascii="黑体" w:hAnsi="黑体" w:eastAsia="黑体"/>
        </w:rPr>
        <w:t>病组实时监控：对各病区选择DRG病组监控的在科、待结、已结、下今日出院医嘱、下明日出院医嘱、下出院医嘱患者进行入组监控功能，监控内容包含费用总金额超支、阶段性费用超支、住院日逾期、手术日逾期、收费项目超支、检查报告单延迟等病例的患者监控。</w:t>
      </w:r>
    </w:p>
    <w:p>
      <w:pPr>
        <w:pStyle w:val="6"/>
        <w:numPr>
          <w:ilvl w:val="0"/>
          <w:numId w:val="10"/>
        </w:numPr>
        <w:spacing w:line="360" w:lineRule="auto"/>
        <w:rPr>
          <w:rFonts w:hint="eastAsia" w:ascii="黑体" w:hAnsi="黑体" w:eastAsia="黑体"/>
        </w:rPr>
      </w:pPr>
      <w:r>
        <w:rPr>
          <w:rFonts w:hint="eastAsia" w:ascii="黑体" w:hAnsi="黑体" w:eastAsia="黑体"/>
        </w:rPr>
        <w:t>支持分组器多版本对比分析功能，可分析不同版本的分组器对应的病组变化情况。</w:t>
      </w:r>
    </w:p>
    <w:p>
      <w:pPr>
        <w:pStyle w:val="6"/>
        <w:numPr>
          <w:ilvl w:val="0"/>
          <w:numId w:val="10"/>
        </w:numPr>
        <w:spacing w:line="360" w:lineRule="auto"/>
        <w:rPr>
          <w:rFonts w:hint="eastAsia" w:ascii="黑体" w:hAnsi="黑体" w:eastAsia="黑体"/>
        </w:rPr>
      </w:pPr>
      <w:r>
        <w:rPr>
          <w:rFonts w:hint="eastAsia" w:ascii="黑体" w:hAnsi="黑体" w:eastAsia="黑体"/>
        </w:rPr>
        <w:t>按DRG分组结果，对次均费用、次均药品费用、平均住院日等标杆值，结合时间消耗指数、次均费用、次均药品费用、CMI、总权重、入组病例数等指标，进行各个标杆值与我院数据的对比。</w:t>
      </w:r>
    </w:p>
    <w:p>
      <w:pPr>
        <w:pStyle w:val="6"/>
        <w:numPr>
          <w:ilvl w:val="0"/>
          <w:numId w:val="10"/>
        </w:numPr>
        <w:spacing w:line="360" w:lineRule="auto"/>
        <w:rPr>
          <w:rFonts w:hint="eastAsia" w:ascii="黑体" w:hAnsi="黑体" w:eastAsia="黑体"/>
        </w:rPr>
      </w:pPr>
      <w:r>
        <w:rPr>
          <w:rFonts w:hint="eastAsia" w:ascii="黑体" w:hAnsi="黑体" w:eastAsia="黑体"/>
        </w:rPr>
        <w:t>医保结算指标分析，按DRG分组结果，分析次均费用、次均药品费用、次均耗材费用、平均住院日等各指标情况，提供图表方式可视化展示，支持自定义设置图形分析的各指标。</w:t>
      </w:r>
    </w:p>
    <w:p>
      <w:pPr>
        <w:pStyle w:val="6"/>
        <w:numPr>
          <w:ilvl w:val="0"/>
          <w:numId w:val="10"/>
        </w:numPr>
        <w:spacing w:line="360" w:lineRule="auto"/>
        <w:rPr>
          <w:rFonts w:hint="eastAsia" w:ascii="黑体" w:hAnsi="黑体" w:eastAsia="黑体"/>
        </w:rPr>
      </w:pPr>
      <w:r>
        <w:rPr>
          <w:rFonts w:hint="eastAsia" w:ascii="黑体" w:hAnsi="黑体" w:eastAsia="黑体"/>
        </w:rPr>
        <w:t>支持对医保结算异常病例的分析，包括未入组病例、死亡病例、极高病例、高倍率病例、低倍率病例等，提供未入组病例排名、异常病例占比、异常病例超支结余等图表化分析。支持从全院、科室、医师、患者明细、费用结构等视角分析异常病例的总费用、次均费用、平均住院日、低倍率病例数及占比、高倍率病例数及占比、7日再入院病例及占比、15日再入院病例及占比等指标信息。</w:t>
      </w:r>
    </w:p>
    <w:p>
      <w:pPr>
        <w:pStyle w:val="6"/>
        <w:numPr>
          <w:ilvl w:val="0"/>
          <w:numId w:val="10"/>
        </w:numPr>
        <w:spacing w:line="360" w:lineRule="auto"/>
        <w:rPr>
          <w:rFonts w:hint="eastAsia" w:ascii="黑体" w:hAnsi="黑体" w:eastAsia="黑体"/>
        </w:rPr>
      </w:pPr>
      <w:r>
        <w:rPr>
          <w:rFonts w:hint="eastAsia" w:ascii="黑体" w:hAnsi="黑体" w:eastAsia="黑体"/>
        </w:rPr>
        <w:t>特病单议病例申请,支持需要特病单议病例的统计分析及申请功能，可按险种类别、结算日期、全院、科室等进行特病单议病例的统计分析，并支持导出到本地。</w:t>
      </w:r>
    </w:p>
    <w:p>
      <w:pPr>
        <w:pStyle w:val="3"/>
        <w:numPr>
          <w:ilvl w:val="1"/>
          <w:numId w:val="1"/>
        </w:numPr>
        <w:adjustRightInd w:val="0"/>
        <w:spacing w:line="360" w:lineRule="auto"/>
        <w:ind w:left="0" w:firstLine="0"/>
        <w:jc w:val="left"/>
        <w:textAlignment w:val="baseline"/>
        <w:outlineLvl w:val="1"/>
        <w:rPr>
          <w:rFonts w:hint="eastAsia" w:ascii="黑体" w:hAnsi="黑体" w:eastAsia="黑体"/>
          <w:sz w:val="24"/>
          <w:szCs w:val="16"/>
        </w:rPr>
      </w:pPr>
      <w:r>
        <w:rPr>
          <w:rFonts w:hint="eastAsia" w:ascii="黑体" w:hAnsi="黑体" w:eastAsia="黑体"/>
          <w:sz w:val="24"/>
          <w:szCs w:val="16"/>
        </w:rPr>
        <w:t>医保结算清单管理</w:t>
      </w:r>
    </w:p>
    <w:p>
      <w:pPr>
        <w:pStyle w:val="6"/>
        <w:numPr>
          <w:ilvl w:val="0"/>
          <w:numId w:val="11"/>
        </w:numPr>
        <w:spacing w:line="360" w:lineRule="auto"/>
        <w:rPr>
          <w:rFonts w:hint="eastAsia" w:ascii="黑体" w:hAnsi="黑体" w:eastAsia="黑体"/>
        </w:rPr>
      </w:pPr>
      <w:bookmarkStart w:id="48" w:name="_Hlk155180955"/>
      <w:bookmarkStart w:id="49" w:name="_Hlk153750696"/>
      <w:r>
        <w:rPr>
          <w:rFonts w:hint="eastAsia" w:ascii="黑体" w:hAnsi="黑体" w:eastAsia="黑体"/>
        </w:rPr>
        <w:t>清单基础信息管理：通过基础信息管理，可以实现对医保结算清单版本、字典、数据取值、数据质控、扣分规则等进行管理。</w:t>
      </w:r>
      <w:bookmarkEnd w:id="48"/>
    </w:p>
    <w:p>
      <w:pPr>
        <w:pStyle w:val="6"/>
        <w:numPr>
          <w:ilvl w:val="1"/>
          <w:numId w:val="11"/>
        </w:numPr>
        <w:spacing w:line="360" w:lineRule="auto"/>
        <w:rPr>
          <w:rFonts w:hint="eastAsia" w:ascii="黑体" w:hAnsi="黑体" w:eastAsia="黑体"/>
        </w:rPr>
      </w:pPr>
      <w:r>
        <w:rPr>
          <w:rFonts w:hint="eastAsia" w:ascii="黑体" w:hAnsi="黑体" w:eastAsia="黑体"/>
        </w:rPr>
        <w:t>医保结算清单节点设置，系统支持按医保结算清单标准规范添加数据节点，支持对添加的数据节点进行维护数据内容，包括设置接口、定义数据项目、设置是否为必填项目、数据获取的方式和数据类型等，以满足医保结算清单及时调整的需求。</w:t>
      </w:r>
    </w:p>
    <w:p>
      <w:pPr>
        <w:pStyle w:val="6"/>
        <w:numPr>
          <w:ilvl w:val="1"/>
          <w:numId w:val="11"/>
        </w:numPr>
        <w:spacing w:line="360" w:lineRule="auto"/>
        <w:rPr>
          <w:rFonts w:hint="eastAsia" w:ascii="黑体" w:hAnsi="黑体" w:eastAsia="黑体"/>
        </w:rPr>
      </w:pPr>
      <w:r>
        <w:rPr>
          <w:rFonts w:hint="eastAsia" w:ascii="黑体" w:hAnsi="黑体" w:eastAsia="黑体"/>
        </w:rPr>
        <w:t>医保结算清单字典对照，支持对医保结算清单数据字典的维护，支持医保结算清单字典与HIS进行对照的数据导入，支持按字典类型、机构、字典名称、字典编辑等维度进行查询。</w:t>
      </w:r>
    </w:p>
    <w:p>
      <w:pPr>
        <w:pStyle w:val="6"/>
        <w:numPr>
          <w:ilvl w:val="1"/>
          <w:numId w:val="11"/>
        </w:numPr>
        <w:spacing w:line="360" w:lineRule="auto"/>
        <w:rPr>
          <w:rFonts w:hint="eastAsia" w:ascii="黑体" w:hAnsi="黑体" w:eastAsia="黑体"/>
        </w:rPr>
      </w:pPr>
      <w:r>
        <w:rPr>
          <w:rFonts w:hint="eastAsia" w:ascii="黑体" w:hAnsi="黑体" w:eastAsia="黑体"/>
        </w:rPr>
        <w:t>支持设置医保结算清单审核流程管理，可设置多种审核角色衔接进性流程性审核，如临床医生审核后病案编码审核后出院结算审核后医保最终审核等，实现医保结算清单审核确认的自动化流转。</w:t>
      </w:r>
    </w:p>
    <w:p>
      <w:pPr>
        <w:pStyle w:val="6"/>
        <w:numPr>
          <w:ilvl w:val="0"/>
          <w:numId w:val="11"/>
        </w:numPr>
        <w:spacing w:line="360" w:lineRule="auto"/>
        <w:rPr>
          <w:rFonts w:hint="eastAsia" w:ascii="黑体" w:hAnsi="黑体" w:eastAsia="黑体"/>
        </w:rPr>
      </w:pPr>
      <w:bookmarkStart w:id="50" w:name="_Hlk153750607"/>
      <w:bookmarkStart w:id="51" w:name="_Hlk155181021"/>
      <w:r>
        <w:rPr>
          <w:rFonts w:hint="eastAsia" w:ascii="黑体" w:hAnsi="黑体" w:eastAsia="黑体"/>
        </w:rPr>
        <w:t>底层编码对照管理：根据医院使用的编码版本，配置编码对应关系。支持国家临床版ICD编码、国际标准版ICD编码与《医疗保障疾病诊断分类与代码》2.0版ICD编码实现自动转换。</w:t>
      </w:r>
      <w:bookmarkEnd w:id="50"/>
    </w:p>
    <w:p>
      <w:pPr>
        <w:pStyle w:val="6"/>
        <w:numPr>
          <w:ilvl w:val="0"/>
          <w:numId w:val="11"/>
        </w:numPr>
        <w:spacing w:line="360" w:lineRule="auto"/>
        <w:rPr>
          <w:rFonts w:hint="eastAsia" w:ascii="黑体" w:hAnsi="黑体" w:eastAsia="黑体"/>
        </w:rPr>
      </w:pPr>
      <w:r>
        <w:rPr>
          <w:rFonts w:hint="eastAsia" w:ascii="黑体" w:hAnsi="黑体" w:eastAsia="黑体"/>
        </w:rPr>
        <w:t>清单生成：支持根据HIS信息和病案首页信息自动生成国家医疗保障局医疗保障基金结算清单。</w:t>
      </w:r>
    </w:p>
    <w:p>
      <w:pPr>
        <w:pStyle w:val="6"/>
        <w:numPr>
          <w:ilvl w:val="0"/>
          <w:numId w:val="11"/>
        </w:numPr>
        <w:spacing w:line="360" w:lineRule="auto"/>
        <w:rPr>
          <w:rFonts w:hint="eastAsia" w:ascii="黑体" w:hAnsi="黑体" w:eastAsia="黑体"/>
        </w:rPr>
      </w:pPr>
      <w:bookmarkStart w:id="52" w:name="_Hlk152953997"/>
      <w:r>
        <w:rPr>
          <w:rFonts w:hint="eastAsia" w:ascii="黑体" w:hAnsi="黑体" w:eastAsia="黑体"/>
        </w:rPr>
        <w:t>清单查看：可按出院日期/编码日期/结算日期范围、患者、科室、医师级别等方式进行筛选查看</w:t>
      </w:r>
    </w:p>
    <w:p>
      <w:pPr>
        <w:pStyle w:val="6"/>
        <w:numPr>
          <w:ilvl w:val="1"/>
          <w:numId w:val="11"/>
        </w:numPr>
        <w:spacing w:line="360" w:lineRule="auto"/>
        <w:rPr>
          <w:rFonts w:hint="eastAsia" w:ascii="黑体" w:hAnsi="黑体" w:eastAsia="黑体"/>
        </w:rPr>
      </w:pPr>
      <w:r>
        <w:rPr>
          <w:rFonts w:hint="eastAsia" w:ascii="黑体" w:hAnsi="黑体" w:eastAsia="黑体"/>
        </w:rPr>
        <w:t>支持按病案号、住院次数筛选特定患者</w:t>
      </w:r>
    </w:p>
    <w:p>
      <w:pPr>
        <w:pStyle w:val="6"/>
        <w:numPr>
          <w:ilvl w:val="1"/>
          <w:numId w:val="11"/>
        </w:numPr>
        <w:spacing w:line="360" w:lineRule="auto"/>
        <w:rPr>
          <w:rFonts w:hint="eastAsia" w:ascii="黑体" w:hAnsi="黑体" w:eastAsia="黑体"/>
        </w:rPr>
      </w:pPr>
      <w:r>
        <w:rPr>
          <w:rFonts w:hint="eastAsia" w:ascii="黑体" w:hAnsi="黑体" w:eastAsia="黑体"/>
        </w:rPr>
        <w:t>支持按险种类别、离院方式、住院天数、患者姓名、编码员筛选查看</w:t>
      </w:r>
    </w:p>
    <w:p>
      <w:pPr>
        <w:pStyle w:val="6"/>
        <w:numPr>
          <w:ilvl w:val="1"/>
          <w:numId w:val="11"/>
        </w:numPr>
        <w:spacing w:line="360" w:lineRule="auto"/>
        <w:rPr>
          <w:rFonts w:hint="eastAsia" w:ascii="黑体" w:hAnsi="黑体" w:eastAsia="黑体"/>
        </w:rPr>
      </w:pPr>
      <w:r>
        <w:rPr>
          <w:rFonts w:hint="eastAsia" w:ascii="黑体" w:hAnsi="黑体" w:eastAsia="黑体"/>
        </w:rPr>
        <w:t>支持按病例标志、提交状态等条件查询筛选。</w:t>
      </w:r>
    </w:p>
    <w:p>
      <w:pPr>
        <w:pStyle w:val="6"/>
        <w:numPr>
          <w:ilvl w:val="0"/>
          <w:numId w:val="11"/>
        </w:numPr>
        <w:spacing w:line="360" w:lineRule="auto"/>
        <w:rPr>
          <w:rFonts w:hint="eastAsia" w:ascii="黑体" w:hAnsi="黑体" w:eastAsia="黑体"/>
        </w:rPr>
      </w:pPr>
      <w:r>
        <w:rPr>
          <w:rFonts w:hint="eastAsia" w:ascii="黑体" w:hAnsi="黑体" w:eastAsia="黑体"/>
        </w:rPr>
        <w:t>清单上传管理：支持显示病例总数、未上传、已上传、上传异常、HIS未结算等清单数量，并支持一键方式切换展示</w:t>
      </w:r>
      <w:bookmarkEnd w:id="52"/>
      <w:r>
        <w:rPr>
          <w:rFonts w:hint="eastAsia" w:ascii="黑体" w:hAnsi="黑体" w:eastAsia="黑体"/>
        </w:rPr>
        <w:t>。</w:t>
      </w:r>
    </w:p>
    <w:p>
      <w:pPr>
        <w:pStyle w:val="6"/>
        <w:numPr>
          <w:ilvl w:val="0"/>
          <w:numId w:val="11"/>
        </w:numPr>
        <w:spacing w:line="360" w:lineRule="auto"/>
        <w:rPr>
          <w:rFonts w:hint="eastAsia" w:ascii="黑体" w:hAnsi="黑体" w:eastAsia="黑体"/>
        </w:rPr>
      </w:pPr>
      <w:r>
        <w:rPr>
          <w:rFonts w:hint="eastAsia" w:ascii="黑体" w:hAnsi="黑体" w:eastAsia="黑体"/>
        </w:rPr>
        <w:t>清单质控：系统内嵌医保结算清单质控规则库，并结合患者住院信息进行内涵质控，和多入组方案对比分析，依托分析数据，可在审核质控环节调整主诊和主手术，支持查看病历、历史住院信息、清单变更日志情况。</w:t>
      </w:r>
    </w:p>
    <w:p>
      <w:pPr>
        <w:pStyle w:val="6"/>
        <w:numPr>
          <w:ilvl w:val="1"/>
          <w:numId w:val="11"/>
        </w:numPr>
        <w:spacing w:line="360" w:lineRule="auto"/>
        <w:rPr>
          <w:rFonts w:hint="eastAsia" w:ascii="黑体" w:hAnsi="黑体" w:eastAsia="黑体"/>
        </w:rPr>
      </w:pPr>
      <w:r>
        <w:rPr>
          <w:rFonts w:hint="eastAsia" w:ascii="黑体" w:hAnsi="黑体" w:eastAsia="黑体"/>
        </w:rPr>
        <w:t>支持收藏功能，设置为优质病例或问题病例。</w:t>
      </w:r>
    </w:p>
    <w:p>
      <w:pPr>
        <w:pStyle w:val="6"/>
        <w:numPr>
          <w:ilvl w:val="1"/>
          <w:numId w:val="11"/>
        </w:numPr>
        <w:spacing w:line="360" w:lineRule="auto"/>
        <w:rPr>
          <w:rFonts w:hint="eastAsia" w:ascii="黑体" w:hAnsi="黑体" w:eastAsia="黑体"/>
        </w:rPr>
      </w:pPr>
      <w:r>
        <w:rPr>
          <w:rFonts w:hint="eastAsia" w:ascii="黑体" w:hAnsi="黑体" w:eastAsia="黑体"/>
        </w:rPr>
        <w:t>显示患者标签、清单得分情况。</w:t>
      </w:r>
    </w:p>
    <w:p>
      <w:pPr>
        <w:pStyle w:val="6"/>
        <w:numPr>
          <w:ilvl w:val="1"/>
          <w:numId w:val="11"/>
        </w:numPr>
        <w:spacing w:line="360" w:lineRule="auto"/>
        <w:rPr>
          <w:rFonts w:hint="eastAsia" w:ascii="黑体" w:hAnsi="黑体" w:eastAsia="黑体"/>
        </w:rPr>
      </w:pPr>
      <w:r>
        <w:rPr>
          <w:rFonts w:hint="eastAsia" w:ascii="黑体" w:hAnsi="黑体" w:eastAsia="黑体"/>
        </w:rPr>
        <w:t>支持在清单质控界面按病案号和住院次数查询其他病例清单。</w:t>
      </w:r>
    </w:p>
    <w:p>
      <w:pPr>
        <w:pStyle w:val="6"/>
        <w:numPr>
          <w:ilvl w:val="1"/>
          <w:numId w:val="11"/>
        </w:numPr>
        <w:spacing w:line="360" w:lineRule="auto"/>
        <w:rPr>
          <w:rFonts w:hint="eastAsia" w:ascii="黑体" w:hAnsi="黑体" w:eastAsia="黑体"/>
        </w:rPr>
      </w:pPr>
      <w:r>
        <w:rPr>
          <w:rFonts w:hint="eastAsia" w:ascii="黑体" w:hAnsi="黑体" w:eastAsia="黑体"/>
        </w:rPr>
        <w:t>支持重新同步当前患者的清单数据。</w:t>
      </w:r>
    </w:p>
    <w:p>
      <w:pPr>
        <w:pStyle w:val="6"/>
        <w:numPr>
          <w:ilvl w:val="1"/>
          <w:numId w:val="11"/>
        </w:numPr>
        <w:spacing w:line="360" w:lineRule="auto"/>
        <w:rPr>
          <w:rFonts w:hint="eastAsia" w:ascii="黑体" w:hAnsi="黑体" w:eastAsia="黑体"/>
        </w:rPr>
      </w:pPr>
      <w:r>
        <w:rPr>
          <w:rFonts w:hint="eastAsia" w:ascii="黑体" w:hAnsi="黑体" w:eastAsia="黑体"/>
        </w:rPr>
        <w:t>支持进行多次质量审核，支持按审核顺序查看机审问题和人工审核问题。</w:t>
      </w:r>
    </w:p>
    <w:p>
      <w:pPr>
        <w:pStyle w:val="6"/>
        <w:numPr>
          <w:ilvl w:val="1"/>
          <w:numId w:val="11"/>
        </w:numPr>
        <w:spacing w:line="360" w:lineRule="auto"/>
        <w:rPr>
          <w:rFonts w:hint="eastAsia" w:ascii="黑体" w:hAnsi="黑体" w:eastAsia="黑体"/>
        </w:rPr>
      </w:pPr>
      <w:r>
        <w:rPr>
          <w:rFonts w:hint="eastAsia" w:ascii="黑体" w:hAnsi="黑体" w:eastAsia="黑体"/>
        </w:rPr>
        <w:t>支持在清单质控界面调取费用清单、和病历内容，查看详情，结算单可以在线打印。</w:t>
      </w:r>
    </w:p>
    <w:p>
      <w:pPr>
        <w:pStyle w:val="6"/>
        <w:numPr>
          <w:ilvl w:val="1"/>
          <w:numId w:val="11"/>
        </w:numPr>
        <w:spacing w:line="360" w:lineRule="auto"/>
        <w:rPr>
          <w:rFonts w:hint="eastAsia" w:ascii="黑体" w:hAnsi="黑体" w:eastAsia="黑体"/>
        </w:rPr>
      </w:pPr>
      <w:r>
        <w:rPr>
          <w:rFonts w:hint="eastAsia" w:ascii="黑体" w:hAnsi="黑体" w:eastAsia="黑体"/>
        </w:rPr>
        <w:t>支持查看清单日志，显示修改编码、修改字段名称、修改行号、修改前值、修改后值、修改类型、修改人员姓名、修改时间等。</w:t>
      </w:r>
    </w:p>
    <w:p>
      <w:pPr>
        <w:pStyle w:val="6"/>
        <w:numPr>
          <w:ilvl w:val="1"/>
          <w:numId w:val="11"/>
        </w:numPr>
        <w:spacing w:line="360" w:lineRule="auto"/>
        <w:rPr>
          <w:rFonts w:hint="eastAsia" w:ascii="黑体" w:hAnsi="黑体" w:eastAsia="黑体"/>
        </w:rPr>
      </w:pPr>
      <w:r>
        <w:rPr>
          <w:rFonts w:hint="eastAsia" w:ascii="黑体" w:hAnsi="黑体" w:eastAsia="黑体"/>
        </w:rPr>
        <w:t>支持标签标注功能，系统内置审核标签和患者标签，并根据清单的实际情况进行自动化标注，支持根据医院管理需要自定义添加标签功能。系统支持手动设置标签。</w:t>
      </w:r>
    </w:p>
    <w:p>
      <w:pPr>
        <w:pStyle w:val="6"/>
        <w:numPr>
          <w:ilvl w:val="1"/>
          <w:numId w:val="11"/>
        </w:numPr>
        <w:spacing w:line="360" w:lineRule="auto"/>
        <w:rPr>
          <w:rFonts w:hint="eastAsia" w:ascii="黑体" w:hAnsi="黑体" w:eastAsia="黑体"/>
        </w:rPr>
      </w:pPr>
      <w:r>
        <w:rPr>
          <w:rFonts w:hint="eastAsia" w:ascii="黑体" w:hAnsi="黑体" w:eastAsia="黑体"/>
        </w:rPr>
        <w:t>支持历史住院信息查询功能，可以查看患者不同住院次数的入院日期、出院日期、诊断信息、手术操作信息和分组信息等。</w:t>
      </w:r>
    </w:p>
    <w:p>
      <w:pPr>
        <w:pStyle w:val="6"/>
        <w:numPr>
          <w:ilvl w:val="1"/>
          <w:numId w:val="11"/>
        </w:numPr>
        <w:spacing w:line="360" w:lineRule="auto"/>
        <w:rPr>
          <w:rFonts w:hint="eastAsia" w:ascii="黑体" w:hAnsi="黑体" w:eastAsia="黑体"/>
        </w:rPr>
      </w:pPr>
      <w:r>
        <w:rPr>
          <w:rFonts w:hint="eastAsia" w:ascii="黑体" w:hAnsi="黑体" w:eastAsia="黑体"/>
        </w:rPr>
        <w:t>质控的问题，通过通知整改功能将审核的问题发送给医生。</w:t>
      </w:r>
    </w:p>
    <w:p>
      <w:pPr>
        <w:pStyle w:val="6"/>
        <w:numPr>
          <w:ilvl w:val="1"/>
          <w:numId w:val="11"/>
        </w:numPr>
        <w:spacing w:line="360" w:lineRule="auto"/>
        <w:rPr>
          <w:rFonts w:hint="eastAsia" w:ascii="黑体" w:hAnsi="黑体" w:eastAsia="黑体"/>
        </w:rPr>
      </w:pPr>
      <w:r>
        <w:rPr>
          <w:rFonts w:hint="eastAsia" w:ascii="黑体" w:hAnsi="黑体" w:eastAsia="黑体"/>
        </w:rPr>
        <w:t>在清单质控时，可以根据患者的诊断和手术操作信息形成入组方案综合分析，可显示各个入组方案的异常情况，如正常、高倍率病例、低倍率病例、极高倍率病例、极低倍率病例等。</w:t>
      </w:r>
    </w:p>
    <w:p>
      <w:pPr>
        <w:pStyle w:val="6"/>
        <w:numPr>
          <w:ilvl w:val="1"/>
          <w:numId w:val="11"/>
        </w:numPr>
        <w:spacing w:line="360" w:lineRule="auto"/>
        <w:rPr>
          <w:rFonts w:hint="eastAsia" w:ascii="黑体" w:hAnsi="黑体" w:eastAsia="黑体"/>
        </w:rPr>
      </w:pPr>
      <w:r>
        <w:rPr>
          <w:rFonts w:hint="eastAsia" w:ascii="黑体" w:hAnsi="黑体" w:eastAsia="黑体"/>
        </w:rPr>
        <w:t>可以根据清单分组分析情况，一键调整主诊。</w:t>
      </w:r>
    </w:p>
    <w:p>
      <w:pPr>
        <w:pStyle w:val="6"/>
        <w:numPr>
          <w:ilvl w:val="1"/>
          <w:numId w:val="11"/>
        </w:numPr>
        <w:spacing w:line="360" w:lineRule="auto"/>
        <w:rPr>
          <w:rFonts w:hint="eastAsia" w:ascii="黑体" w:hAnsi="黑体" w:eastAsia="黑体"/>
        </w:rPr>
      </w:pPr>
      <w:r>
        <w:rPr>
          <w:rFonts w:hint="eastAsia" w:ascii="黑体" w:hAnsi="黑体" w:eastAsia="黑体"/>
        </w:rPr>
        <w:t>可同时展示主要诊断名称及编码、标准诊断名称及编码、权重、总费用、药占比、耗材占比、住院天数、风险级别及与参考值比较的费用偏离度、费用偏差等信息，并支持选择多版本分组器对比分析。</w:t>
      </w:r>
    </w:p>
    <w:p>
      <w:pPr>
        <w:pStyle w:val="6"/>
        <w:numPr>
          <w:ilvl w:val="0"/>
          <w:numId w:val="11"/>
        </w:numPr>
        <w:spacing w:line="360" w:lineRule="auto"/>
        <w:rPr>
          <w:rFonts w:hint="eastAsia" w:ascii="黑体" w:hAnsi="黑体" w:eastAsia="黑体"/>
        </w:rPr>
      </w:pPr>
      <w:r>
        <w:rPr>
          <w:rFonts w:hint="eastAsia" w:ascii="黑体" w:hAnsi="黑体" w:eastAsia="黑体"/>
        </w:rPr>
        <w:t>清单问题管理：根据医保结算清单机审各类质控问题，支持审核员对各类清单填报问题进行状态管理、分类管理和扣分管理，可以将问题发送给相关人员进行整改；</w:t>
      </w:r>
    </w:p>
    <w:p>
      <w:pPr>
        <w:pStyle w:val="6"/>
        <w:numPr>
          <w:ilvl w:val="1"/>
          <w:numId w:val="11"/>
        </w:numPr>
        <w:spacing w:line="360" w:lineRule="auto"/>
        <w:rPr>
          <w:rFonts w:hint="eastAsia" w:ascii="黑体" w:hAnsi="黑体" w:eastAsia="黑体"/>
        </w:rPr>
      </w:pPr>
      <w:r>
        <w:rPr>
          <w:rFonts w:hint="eastAsia" w:ascii="黑体" w:hAnsi="黑体" w:eastAsia="黑体"/>
        </w:rPr>
        <w:t>支持对机审问题进行快速状态设置，设置为问题或正常。</w:t>
      </w:r>
    </w:p>
    <w:p>
      <w:pPr>
        <w:pStyle w:val="6"/>
        <w:numPr>
          <w:ilvl w:val="1"/>
          <w:numId w:val="11"/>
        </w:numPr>
        <w:spacing w:line="360" w:lineRule="auto"/>
        <w:rPr>
          <w:rFonts w:hint="eastAsia" w:ascii="黑体" w:hAnsi="黑体" w:eastAsia="黑体"/>
        </w:rPr>
      </w:pPr>
      <w:r>
        <w:rPr>
          <w:rFonts w:hint="eastAsia" w:ascii="黑体" w:hAnsi="黑体" w:eastAsia="黑体"/>
        </w:rPr>
        <w:t>支持通过审核进入问题审核详情页面，进行问题错误类型、问题分类、质控项目、项目类别、扣分等进行审核管理。</w:t>
      </w:r>
    </w:p>
    <w:p>
      <w:pPr>
        <w:pStyle w:val="6"/>
        <w:numPr>
          <w:ilvl w:val="1"/>
          <w:numId w:val="11"/>
        </w:numPr>
        <w:spacing w:line="360" w:lineRule="auto"/>
        <w:rPr>
          <w:rFonts w:hint="eastAsia" w:ascii="黑体" w:hAnsi="黑体" w:eastAsia="黑体"/>
        </w:rPr>
      </w:pPr>
      <w:r>
        <w:rPr>
          <w:rFonts w:hint="eastAsia" w:ascii="黑体" w:hAnsi="黑体" w:eastAsia="黑体"/>
        </w:rPr>
        <w:t>支持手动添加人工审核问题。</w:t>
      </w:r>
    </w:p>
    <w:p>
      <w:pPr>
        <w:pStyle w:val="6"/>
        <w:numPr>
          <w:ilvl w:val="0"/>
          <w:numId w:val="11"/>
        </w:numPr>
        <w:spacing w:line="360" w:lineRule="auto"/>
        <w:rPr>
          <w:rFonts w:hint="eastAsia" w:ascii="黑体" w:hAnsi="黑体" w:eastAsia="黑体"/>
        </w:rPr>
      </w:pPr>
      <w:r>
        <w:rPr>
          <w:rFonts w:hint="eastAsia" w:ascii="黑体" w:hAnsi="黑体" w:eastAsia="黑体"/>
        </w:rPr>
        <w:t>清单内涵质控：系统根据患者医嘱费用、检查检验报告和病历文书等诊疗信息进行内涵质控，包含诊断与性别、诊断冲突、笼统诊断、主要诊断选择不合理、手术与性别冲突、手术冲突、合并手术、笼统手术等编码问题、手术诊断与费用填写不合理等情况进行提示</w:t>
      </w:r>
    </w:p>
    <w:p>
      <w:pPr>
        <w:pStyle w:val="6"/>
        <w:numPr>
          <w:ilvl w:val="0"/>
          <w:numId w:val="11"/>
        </w:numPr>
        <w:spacing w:line="360" w:lineRule="auto"/>
        <w:rPr>
          <w:rFonts w:hint="eastAsia" w:ascii="黑体" w:hAnsi="黑体" w:eastAsia="黑体"/>
        </w:rPr>
      </w:pPr>
      <w:bookmarkStart w:id="53" w:name="_Hlk154483336"/>
      <w:r>
        <w:rPr>
          <w:rFonts w:hint="eastAsia" w:ascii="黑体" w:hAnsi="黑体" w:eastAsia="黑体"/>
        </w:rPr>
        <w:t>通知整改管理：审核人员可以对机审的各类问题进行问题管理，对于设置为“问题”的审核项发送给相关人员进行整改。</w:t>
      </w:r>
    </w:p>
    <w:bookmarkEnd w:id="53"/>
    <w:p>
      <w:pPr>
        <w:pStyle w:val="6"/>
        <w:numPr>
          <w:ilvl w:val="0"/>
          <w:numId w:val="11"/>
        </w:numPr>
        <w:spacing w:line="360" w:lineRule="auto"/>
        <w:rPr>
          <w:rFonts w:hint="eastAsia" w:ascii="黑体" w:hAnsi="黑体" w:eastAsia="黑体"/>
        </w:rPr>
      </w:pPr>
      <w:r>
        <w:rPr>
          <w:rFonts w:hint="eastAsia" w:ascii="黑体" w:hAnsi="黑体" w:eastAsia="黑体"/>
        </w:rPr>
        <w:t>编码分组对比：系统可以分析医生首页分组、病案编码分组和结算清单编码分组的对比分析，可以删除、调整诊断和手术操作编码的排序等查看分组变化情况。支持设置或解除特病单议病历，可以调取查看费用清单和病历信息。</w:t>
      </w:r>
    </w:p>
    <w:p>
      <w:pPr>
        <w:pStyle w:val="6"/>
        <w:numPr>
          <w:ilvl w:val="0"/>
          <w:numId w:val="11"/>
        </w:numPr>
        <w:spacing w:line="360" w:lineRule="auto"/>
        <w:rPr>
          <w:rFonts w:hint="eastAsia" w:ascii="黑体" w:hAnsi="黑体" w:eastAsia="黑体"/>
        </w:rPr>
      </w:pPr>
      <w:r>
        <w:rPr>
          <w:rFonts w:hint="eastAsia" w:ascii="黑体" w:hAnsi="黑体" w:eastAsia="黑体"/>
        </w:rPr>
        <w:t>清单质控问题分析：可从险种类别、时间段范围、全院、科室等分析医保结算清单质控的问题分析，包括问题趋势、规则分类排名分析等。并支持清单评分分析、清单质控的结果查询、清单总体情况查询、清单数量统计查询及分析功能。</w:t>
      </w:r>
    </w:p>
    <w:p>
      <w:pPr>
        <w:pStyle w:val="6"/>
        <w:numPr>
          <w:ilvl w:val="0"/>
          <w:numId w:val="11"/>
        </w:numPr>
        <w:spacing w:line="360" w:lineRule="auto"/>
        <w:rPr>
          <w:rFonts w:hint="eastAsia" w:ascii="黑体" w:hAnsi="黑体" w:eastAsia="黑体"/>
        </w:rPr>
      </w:pPr>
      <w:r>
        <w:rPr>
          <w:rFonts w:hint="eastAsia" w:ascii="黑体" w:hAnsi="黑体" w:eastAsia="黑体"/>
        </w:rPr>
        <w:t>清单总体查询：可从险种类别、时间段范围、全院、科室、医生等维度进行医保结算清单总体情况查询分析，分析内容必须包含总例数、清单上传例数、上传率、清单合规率、医生审核例数、医保调整例数、上传异常例数等。</w:t>
      </w:r>
    </w:p>
    <w:p>
      <w:pPr>
        <w:pStyle w:val="6"/>
        <w:numPr>
          <w:ilvl w:val="0"/>
          <w:numId w:val="11"/>
        </w:numPr>
        <w:spacing w:line="360" w:lineRule="auto"/>
        <w:rPr>
          <w:rFonts w:hint="eastAsia" w:ascii="黑体" w:hAnsi="黑体" w:eastAsia="黑体"/>
        </w:rPr>
      </w:pPr>
      <w:r>
        <w:rPr>
          <w:rFonts w:hint="eastAsia" w:ascii="黑体" w:hAnsi="黑体" w:eastAsia="黑体"/>
        </w:rPr>
        <w:t>对比分析：医保结算清单与病案首页编码对比分析，根据病例入组情况按主诊一致病例数、主诊一致率、主诊手术一致数、主诊手术一致率、主诊不一致病例数、主手术不一致数、分组不一致数等维度进行对比分析。</w:t>
      </w:r>
      <w:bookmarkEnd w:id="51"/>
    </w:p>
    <w:bookmarkEnd w:id="49"/>
    <w:p>
      <w:pPr>
        <w:pStyle w:val="3"/>
        <w:numPr>
          <w:ilvl w:val="1"/>
          <w:numId w:val="1"/>
        </w:numPr>
        <w:adjustRightInd w:val="0"/>
        <w:spacing w:line="360" w:lineRule="auto"/>
        <w:ind w:left="0" w:firstLine="0"/>
        <w:jc w:val="left"/>
        <w:textAlignment w:val="baseline"/>
        <w:outlineLvl w:val="1"/>
        <w:rPr>
          <w:rFonts w:hint="eastAsia" w:ascii="黑体" w:hAnsi="黑体" w:eastAsia="黑体"/>
          <w:sz w:val="24"/>
          <w:szCs w:val="16"/>
        </w:rPr>
      </w:pPr>
      <w:r>
        <w:rPr>
          <w:rFonts w:hint="eastAsia" w:ascii="黑体" w:hAnsi="黑体" w:eastAsia="黑体"/>
          <w:sz w:val="24"/>
          <w:szCs w:val="16"/>
        </w:rPr>
        <w:t>DRG医疗质量评价</w:t>
      </w:r>
    </w:p>
    <w:p>
      <w:pPr>
        <w:pStyle w:val="6"/>
        <w:numPr>
          <w:ilvl w:val="0"/>
          <w:numId w:val="12"/>
        </w:numPr>
        <w:spacing w:line="360" w:lineRule="auto"/>
        <w:rPr>
          <w:rFonts w:hint="eastAsia" w:ascii="黑体" w:hAnsi="黑体" w:eastAsia="黑体"/>
        </w:rPr>
      </w:pPr>
      <w:bookmarkStart w:id="54" w:name="_Hlk155182096"/>
      <w:r>
        <w:rPr>
          <w:rFonts w:hint="eastAsia" w:ascii="黑体" w:hAnsi="黑体" w:eastAsia="黑体"/>
        </w:rPr>
        <w:t>未入组病例分析：</w:t>
      </w:r>
      <w:bookmarkEnd w:id="54"/>
      <w:r>
        <w:rPr>
          <w:rFonts w:hint="eastAsia" w:ascii="黑体" w:hAnsi="黑体" w:eastAsia="黑体"/>
        </w:rPr>
        <w:t>通过患者险种类别、科室、出院日期范围等维度统计分析总出院病历、入组病例、未入组病例的分布。</w:t>
      </w:r>
    </w:p>
    <w:p>
      <w:pPr>
        <w:pStyle w:val="6"/>
        <w:numPr>
          <w:ilvl w:val="0"/>
          <w:numId w:val="12"/>
        </w:numPr>
        <w:spacing w:line="360" w:lineRule="auto"/>
        <w:rPr>
          <w:rFonts w:hint="eastAsia" w:ascii="黑体" w:hAnsi="黑体" w:eastAsia="黑体"/>
        </w:rPr>
      </w:pPr>
      <w:bookmarkStart w:id="70" w:name="_GoBack"/>
      <w:bookmarkEnd w:id="70"/>
      <w:bookmarkStart w:id="55" w:name="_Hlk155182118"/>
      <w:r>
        <w:rPr>
          <w:rFonts w:hint="eastAsia" w:ascii="黑体" w:hAnsi="黑体" w:eastAsia="黑体"/>
        </w:rPr>
        <w:t>数据离散程度分析：按照箱式图分析模型统计全院、科室、病组维度的住院日、总费用、次均费用、次均药品费用、次均耗材费用等的离散程度分析，快速定位分布异常病例。</w:t>
      </w:r>
    </w:p>
    <w:p>
      <w:pPr>
        <w:pStyle w:val="6"/>
        <w:numPr>
          <w:ilvl w:val="1"/>
          <w:numId w:val="12"/>
        </w:numPr>
        <w:spacing w:line="360" w:lineRule="auto"/>
        <w:rPr>
          <w:rFonts w:hint="eastAsia" w:ascii="黑体" w:hAnsi="黑体" w:eastAsia="黑体"/>
        </w:rPr>
      </w:pPr>
      <w:r>
        <w:rPr>
          <w:rFonts w:hint="eastAsia" w:ascii="黑体" w:hAnsi="黑体" w:eastAsia="黑体"/>
        </w:rPr>
        <w:t>可支持科室-DRG病组-病历-费用结构的逐层钻取或多视角切换。</w:t>
      </w:r>
    </w:p>
    <w:p>
      <w:pPr>
        <w:pStyle w:val="6"/>
        <w:numPr>
          <w:ilvl w:val="1"/>
          <w:numId w:val="12"/>
        </w:numPr>
        <w:spacing w:line="360" w:lineRule="auto"/>
        <w:rPr>
          <w:rFonts w:hint="eastAsia" w:ascii="黑体" w:hAnsi="黑体" w:eastAsia="黑体"/>
        </w:rPr>
      </w:pPr>
      <w:r>
        <w:rPr>
          <w:rFonts w:hint="eastAsia" w:ascii="黑体" w:hAnsi="黑体" w:eastAsia="黑体"/>
        </w:rPr>
        <w:t>支持分析异常数、最大值、上限值、上四分位、中位数、下四分位、最小值、下限值等指标，指标均支持数据从大到小或从小到大排序。</w:t>
      </w:r>
      <w:bookmarkEnd w:id="55"/>
    </w:p>
    <w:p>
      <w:pPr>
        <w:pStyle w:val="6"/>
        <w:numPr>
          <w:ilvl w:val="0"/>
          <w:numId w:val="12"/>
        </w:numPr>
        <w:spacing w:line="360" w:lineRule="auto"/>
        <w:rPr>
          <w:rFonts w:hint="eastAsia" w:ascii="黑体" w:hAnsi="黑体" w:eastAsia="黑体"/>
        </w:rPr>
      </w:pPr>
      <w:bookmarkStart w:id="56" w:name="_Hlk154483666"/>
      <w:r>
        <w:rPr>
          <w:rFonts w:hint="eastAsia" w:ascii="黑体" w:hAnsi="黑体" w:eastAsia="黑体"/>
        </w:rPr>
        <w:t>DRG病组开展分析：支</w:t>
      </w:r>
      <w:bookmarkStart w:id="57" w:name="_Hlk155182170"/>
      <w:r>
        <w:rPr>
          <w:rFonts w:hint="eastAsia" w:ascii="黑体" w:hAnsi="黑体" w:eastAsia="黑体"/>
        </w:rPr>
        <w:t>持按险种类别、统计方式、时间、分组器、参考标杆、机构、科室、分值范围等筛选分析全院或各科室已开展病组、未开展病组情况</w:t>
      </w:r>
      <w:bookmarkEnd w:id="57"/>
    </w:p>
    <w:p>
      <w:pPr>
        <w:pStyle w:val="6"/>
        <w:numPr>
          <w:ilvl w:val="0"/>
          <w:numId w:val="12"/>
        </w:numPr>
        <w:spacing w:line="360" w:lineRule="auto"/>
        <w:rPr>
          <w:rFonts w:hint="eastAsia" w:ascii="黑体" w:hAnsi="黑体" w:eastAsia="黑体"/>
        </w:rPr>
      </w:pPr>
      <w:bookmarkStart w:id="58" w:name="_Hlk155182202"/>
      <w:r>
        <w:rPr>
          <w:rFonts w:hint="eastAsia" w:ascii="黑体" w:hAnsi="黑体" w:eastAsia="黑体"/>
        </w:rPr>
        <w:t>病例复杂度分析：持按照险种类别、科室等分别统计出入组病例数，外科组数、外科病例数、非手术室病组数、非手术室病例数、内科组数、内科病例数、伴合并症和伴并发症，伴重要合并症和并发症等病例情况。</w:t>
      </w:r>
    </w:p>
    <w:p>
      <w:pPr>
        <w:pStyle w:val="6"/>
        <w:numPr>
          <w:ilvl w:val="0"/>
          <w:numId w:val="12"/>
        </w:numPr>
        <w:spacing w:line="360" w:lineRule="auto"/>
        <w:rPr>
          <w:rFonts w:hint="eastAsia" w:ascii="黑体" w:hAnsi="黑体" w:eastAsia="黑体"/>
        </w:rPr>
      </w:pPr>
      <w:r>
        <w:rPr>
          <w:rFonts w:hint="eastAsia" w:ascii="黑体" w:hAnsi="黑体" w:eastAsia="黑体"/>
        </w:rPr>
        <w:t>DRG服务能力分析：支持按险种类别、统计方式、分组器、参考标杆、科室等条件分析，可展示平均权重、总权重、病组数、病例数、入组病例数入组率等DRG医疗质量指标情况。</w:t>
      </w:r>
    </w:p>
    <w:p>
      <w:pPr>
        <w:pStyle w:val="6"/>
        <w:numPr>
          <w:ilvl w:val="1"/>
          <w:numId w:val="12"/>
        </w:numPr>
        <w:spacing w:line="360" w:lineRule="auto"/>
        <w:rPr>
          <w:rFonts w:hint="eastAsia" w:ascii="黑体" w:hAnsi="黑体" w:eastAsia="黑体"/>
        </w:rPr>
      </w:pPr>
      <w:r>
        <w:rPr>
          <w:rFonts w:hint="eastAsia" w:ascii="黑体" w:hAnsi="黑体" w:eastAsia="黑体"/>
        </w:rPr>
        <w:t>支持在当前分析视角下选择所需分析数据范围组合成新的数据集，一键弹出全院、一级科室、二级科室、三级科室、三级医师组、主任医师、主治医师、住院医师、病组、患者明细、费用结构、年度、月份等不同视角列表并任意选择所需视角进行钻取分析或对比分析</w:t>
      </w:r>
    </w:p>
    <w:p>
      <w:pPr>
        <w:pStyle w:val="6"/>
        <w:numPr>
          <w:ilvl w:val="1"/>
          <w:numId w:val="12"/>
        </w:numPr>
        <w:spacing w:line="360" w:lineRule="auto"/>
        <w:rPr>
          <w:rFonts w:hint="eastAsia" w:ascii="黑体" w:hAnsi="黑体" w:eastAsia="黑体"/>
        </w:rPr>
      </w:pPr>
      <w:r>
        <w:rPr>
          <w:rFonts w:hint="eastAsia" w:ascii="黑体" w:hAnsi="黑体" w:eastAsia="黑体"/>
        </w:rPr>
        <w:t>一键方式回退到上一视角或返回到主题页。</w:t>
      </w:r>
      <w:bookmarkEnd w:id="56"/>
      <w:bookmarkEnd w:id="58"/>
    </w:p>
    <w:p>
      <w:pPr>
        <w:pStyle w:val="6"/>
        <w:numPr>
          <w:ilvl w:val="0"/>
          <w:numId w:val="12"/>
        </w:numPr>
        <w:spacing w:line="360" w:lineRule="auto"/>
        <w:rPr>
          <w:rFonts w:hint="eastAsia" w:ascii="黑体" w:hAnsi="黑体" w:eastAsia="黑体"/>
        </w:rPr>
      </w:pPr>
      <w:r>
        <w:rPr>
          <w:rFonts w:hint="eastAsia" w:ascii="黑体" w:hAnsi="黑体" w:eastAsia="黑体"/>
        </w:rPr>
        <w:t>DRG服务效率分析：支持按险种类别、统计方式、分组器、参考标杆、科室等条件分析，可展示费用消耗指数、次均费用、药品费用消耗指数、耗材费用消耗指数、时间消耗指数、平均住院日等各指标情况，支持与标杆值进行对比分析。</w:t>
      </w:r>
    </w:p>
    <w:p>
      <w:pPr>
        <w:pStyle w:val="6"/>
        <w:numPr>
          <w:ilvl w:val="0"/>
          <w:numId w:val="12"/>
        </w:numPr>
        <w:spacing w:line="360" w:lineRule="auto"/>
        <w:rPr>
          <w:rFonts w:hint="eastAsia" w:ascii="黑体" w:hAnsi="黑体" w:eastAsia="黑体"/>
        </w:rPr>
      </w:pPr>
      <w:r>
        <w:rPr>
          <w:rFonts w:hint="eastAsia" w:ascii="黑体" w:hAnsi="黑体" w:eastAsia="黑体"/>
        </w:rPr>
        <w:t>DRG安全风险分析：支持按险种类别、统计方式、分组器、参考标杆、科室等条件分析，可展示入组病例数、死亡率、高风险病组死亡率、低风险死亡率等指标值，并进行各个指标的图形化展示，支持与标杆值进行对比分析。</w:t>
      </w:r>
    </w:p>
    <w:p>
      <w:pPr>
        <w:pStyle w:val="6"/>
        <w:numPr>
          <w:ilvl w:val="0"/>
          <w:numId w:val="12"/>
        </w:numPr>
        <w:spacing w:line="360" w:lineRule="auto"/>
        <w:rPr>
          <w:rFonts w:hint="eastAsia" w:ascii="黑体" w:hAnsi="黑体" w:eastAsia="黑体"/>
        </w:rPr>
      </w:pPr>
      <w:bookmarkStart w:id="59" w:name="_Hlk155182504"/>
      <w:r>
        <w:rPr>
          <w:rFonts w:hint="eastAsia" w:ascii="黑体" w:hAnsi="黑体" w:eastAsia="黑体"/>
        </w:rPr>
        <w:t>手术等级分析：支持通过险种类别、统计方式、分组器、参考标杆、分析视角、科室等筛选条件分析四级手术、三级手术、二级手术、一级手术及其他手术的开展情况。支持分析手术等级与DRG安全分组类别及死亡风险之间的关系。</w:t>
      </w:r>
      <w:bookmarkEnd w:id="59"/>
    </w:p>
    <w:p>
      <w:pPr>
        <w:pStyle w:val="6"/>
        <w:numPr>
          <w:ilvl w:val="0"/>
          <w:numId w:val="12"/>
        </w:numPr>
        <w:spacing w:line="360" w:lineRule="auto"/>
        <w:rPr>
          <w:rFonts w:hint="eastAsia" w:ascii="黑体" w:hAnsi="黑体" w:eastAsia="黑体"/>
        </w:rPr>
      </w:pPr>
      <w:bookmarkStart w:id="60" w:name="_Hlk155182522"/>
      <w:r>
        <w:rPr>
          <w:rFonts w:hint="eastAsia" w:ascii="黑体" w:hAnsi="黑体" w:eastAsia="黑体"/>
        </w:rPr>
        <w:t>病组画像：支持通过险种类别、统计方式、分组器、参考标杆、科室、基准线等条件对所选病组的产能、效率、医生绩效，以及患者来源、年龄分布、性别、入院途径、离院方式、在各科室的费用分布等情况进行病组画像分析。</w:t>
      </w:r>
    </w:p>
    <w:p>
      <w:pPr>
        <w:pStyle w:val="6"/>
        <w:numPr>
          <w:ilvl w:val="0"/>
          <w:numId w:val="12"/>
        </w:numPr>
        <w:spacing w:line="360" w:lineRule="auto"/>
        <w:rPr>
          <w:rFonts w:hint="eastAsia" w:ascii="黑体" w:hAnsi="黑体" w:eastAsia="黑体"/>
        </w:rPr>
      </w:pPr>
      <w:r>
        <w:rPr>
          <w:rFonts w:hint="eastAsia" w:ascii="黑体" w:hAnsi="黑体" w:eastAsia="黑体"/>
        </w:rPr>
        <w:t>科室画像：从科室角度，对科室开展的产能、效率及风险、医生绩效，以及患者来源、年龄分布、性别、入院途径、离院方式、各科室的费用分布等情况进行画像展示。</w:t>
      </w:r>
    </w:p>
    <w:p>
      <w:pPr>
        <w:pStyle w:val="6"/>
        <w:numPr>
          <w:ilvl w:val="1"/>
          <w:numId w:val="12"/>
        </w:numPr>
        <w:spacing w:line="360" w:lineRule="auto"/>
        <w:rPr>
          <w:rFonts w:hint="eastAsia" w:ascii="黑体" w:hAnsi="黑体" w:eastAsia="黑体"/>
        </w:rPr>
      </w:pPr>
      <w:r>
        <w:rPr>
          <w:rFonts w:hint="eastAsia" w:ascii="黑体" w:hAnsi="黑体" w:eastAsia="黑体"/>
        </w:rPr>
        <w:t>支持自定义科室主题病组分析，如定义优势病组、高倍率病组规则，并图形化展示病组象限分布情况。</w:t>
      </w:r>
    </w:p>
    <w:p>
      <w:pPr>
        <w:pStyle w:val="6"/>
        <w:numPr>
          <w:ilvl w:val="1"/>
          <w:numId w:val="12"/>
        </w:numPr>
        <w:spacing w:line="360" w:lineRule="auto"/>
        <w:rPr>
          <w:rFonts w:hint="eastAsia" w:ascii="黑体" w:hAnsi="黑体" w:eastAsia="黑体"/>
        </w:rPr>
      </w:pPr>
      <w:r>
        <w:rPr>
          <w:rFonts w:hint="eastAsia" w:ascii="黑体" w:hAnsi="黑体" w:eastAsia="黑体"/>
        </w:rPr>
        <w:t>医生绩效可以从各个科室的医生的产能及效率的指标象限分析和雷达图分析进行画像展示</w:t>
      </w:r>
    </w:p>
    <w:p>
      <w:pPr>
        <w:pStyle w:val="6"/>
        <w:numPr>
          <w:ilvl w:val="1"/>
          <w:numId w:val="12"/>
        </w:numPr>
        <w:spacing w:line="360" w:lineRule="auto"/>
        <w:rPr>
          <w:rFonts w:hint="eastAsia" w:ascii="黑体" w:hAnsi="黑体" w:eastAsia="黑体"/>
        </w:rPr>
      </w:pPr>
      <w:r>
        <w:rPr>
          <w:rFonts w:hint="eastAsia" w:ascii="黑体" w:hAnsi="黑体" w:eastAsia="黑体"/>
        </w:rPr>
        <w:t>超支结余分析可展示超支病例和结余病历入组权重区间分布的对比情况。</w:t>
      </w:r>
      <w:bookmarkEnd w:id="60"/>
    </w:p>
    <w:p>
      <w:pPr>
        <w:pStyle w:val="6"/>
        <w:numPr>
          <w:ilvl w:val="0"/>
          <w:numId w:val="12"/>
        </w:numPr>
        <w:spacing w:line="360" w:lineRule="auto"/>
        <w:rPr>
          <w:rFonts w:hint="eastAsia" w:ascii="黑体" w:hAnsi="黑体" w:eastAsia="黑体"/>
        </w:rPr>
      </w:pPr>
      <w:bookmarkStart w:id="61" w:name="_Hlk155182542"/>
      <w:r>
        <w:rPr>
          <w:rFonts w:hint="eastAsia" w:ascii="黑体" w:hAnsi="黑体" w:eastAsia="黑体"/>
        </w:rPr>
        <w:t>药品分析：</w:t>
      </w:r>
      <w:bookmarkEnd w:id="61"/>
      <w:r>
        <w:rPr>
          <w:rFonts w:hint="eastAsia" w:ascii="黑体" w:hAnsi="黑体" w:eastAsia="黑体"/>
        </w:rPr>
        <w:t>支持从药品费用、基本药物使用、抗菌药物使用、集采或谈判药、二线用药等情况，分析各科室或病区药占比、住院药占比、抗菌药物占比、月均增减率、基药占比等情况。</w:t>
      </w:r>
    </w:p>
    <w:p>
      <w:pPr>
        <w:pStyle w:val="6"/>
        <w:numPr>
          <w:ilvl w:val="0"/>
          <w:numId w:val="12"/>
        </w:numPr>
        <w:spacing w:line="360" w:lineRule="auto"/>
        <w:rPr>
          <w:rFonts w:hint="eastAsia" w:ascii="黑体" w:hAnsi="黑体" w:eastAsia="黑体"/>
        </w:rPr>
      </w:pPr>
      <w:bookmarkStart w:id="62" w:name="_Hlk155182554"/>
      <w:r>
        <w:rPr>
          <w:rFonts w:hint="eastAsia" w:ascii="黑体" w:hAnsi="黑体" w:eastAsia="黑体"/>
        </w:rPr>
        <w:t>耗材分析：</w:t>
      </w:r>
      <w:bookmarkEnd w:id="62"/>
      <w:r>
        <w:rPr>
          <w:rFonts w:hint="eastAsia" w:ascii="黑体" w:hAnsi="黑体" w:eastAsia="黑体"/>
        </w:rPr>
        <w:t>支持按科室、医生、病组等不同视角分析不同类别耗材的费用、占比及趋势分布情况，可钻取不同维度不同视角的耗材费用结构和病例详情。</w:t>
      </w:r>
    </w:p>
    <w:p>
      <w:pPr>
        <w:pStyle w:val="6"/>
        <w:numPr>
          <w:ilvl w:val="0"/>
          <w:numId w:val="12"/>
        </w:numPr>
        <w:spacing w:line="360" w:lineRule="auto"/>
        <w:rPr>
          <w:rFonts w:hint="eastAsia" w:ascii="黑体" w:hAnsi="黑体" w:eastAsia="黑体"/>
        </w:rPr>
      </w:pPr>
      <w:bookmarkStart w:id="63" w:name="_Hlk155182568"/>
      <w:r>
        <w:rPr>
          <w:rFonts w:hint="eastAsia" w:ascii="黑体" w:hAnsi="黑体" w:eastAsia="黑体"/>
        </w:rPr>
        <w:t>药品及项目排名：</w:t>
      </w:r>
      <w:bookmarkEnd w:id="63"/>
      <w:r>
        <w:rPr>
          <w:rFonts w:hint="eastAsia" w:ascii="黑体" w:hAnsi="黑体" w:eastAsia="黑体"/>
        </w:rPr>
        <w:t>支持按照查询药品剂型、分组器、拼音码、名称、标签等筛选条件统计药品及项目的排名分析</w:t>
      </w:r>
      <w:bookmarkStart w:id="64" w:name="_Hlk155182600"/>
      <w:r>
        <w:rPr>
          <w:rFonts w:hint="eastAsia" w:ascii="黑体" w:hAnsi="黑体" w:eastAsia="黑体"/>
        </w:rPr>
        <w:t>，便于查找变化幅度过大或过小的药品及项目分析其具体原因。</w:t>
      </w:r>
      <w:bookmarkEnd w:id="64"/>
      <w:r>
        <w:rPr>
          <w:rFonts w:hint="eastAsia" w:ascii="黑体" w:hAnsi="黑体" w:eastAsia="黑体"/>
        </w:rPr>
        <w:t xml:space="preserve">支持查看药品和项目的数量及金额排名情况，帮助医院了解和掌握各药品和项目在时间段内的消耗变化及变化幅度， </w:t>
      </w:r>
    </w:p>
    <w:p>
      <w:pPr>
        <w:pStyle w:val="6"/>
        <w:numPr>
          <w:ilvl w:val="0"/>
          <w:numId w:val="12"/>
        </w:numPr>
        <w:spacing w:line="360" w:lineRule="auto"/>
        <w:rPr>
          <w:rFonts w:hint="eastAsia" w:ascii="黑体" w:hAnsi="黑体" w:eastAsia="黑体"/>
        </w:rPr>
      </w:pPr>
      <w:bookmarkStart w:id="65" w:name="_Hlk155182631"/>
      <w:r>
        <w:rPr>
          <w:rFonts w:hint="eastAsia" w:ascii="黑体" w:hAnsi="黑体" w:eastAsia="黑体"/>
        </w:rPr>
        <w:t>DRG指标分析：</w:t>
      </w:r>
      <w:bookmarkEnd w:id="65"/>
      <w:r>
        <w:rPr>
          <w:rFonts w:hint="eastAsia" w:ascii="黑体" w:hAnsi="黑体" w:eastAsia="黑体"/>
        </w:rPr>
        <w:t>支持科室、医师、病组等不同视角纵向对比各指标的情况,并支持同比、环比、定基比等多种方法进行各指标的横向差异对比。</w:t>
      </w:r>
    </w:p>
    <w:p>
      <w:pPr>
        <w:pStyle w:val="6"/>
        <w:numPr>
          <w:ilvl w:val="0"/>
          <w:numId w:val="12"/>
        </w:numPr>
        <w:spacing w:line="360" w:lineRule="auto"/>
        <w:rPr>
          <w:rFonts w:hint="eastAsia" w:ascii="黑体" w:hAnsi="黑体" w:eastAsia="黑体"/>
        </w:rPr>
      </w:pPr>
      <w:bookmarkStart w:id="66" w:name="_Hlk155182648"/>
      <w:r>
        <w:rPr>
          <w:rFonts w:hint="eastAsia" w:ascii="黑体" w:hAnsi="黑体" w:eastAsia="黑体"/>
        </w:rPr>
        <w:t>指标趋势分析：</w:t>
      </w:r>
      <w:bookmarkEnd w:id="66"/>
      <w:r>
        <w:rPr>
          <w:rFonts w:hint="eastAsia" w:ascii="黑体" w:hAnsi="黑体" w:eastAsia="黑体"/>
        </w:rPr>
        <w:t>可按险种类别、统计方式、分组器、参考标杆、机构、科室等筛选条件，进行指标趋势的分析，可直观的查看CMI、病组数、总权重、平均住院日、时间消耗指数、例均费用、费用消耗指数、低风险死亡率、中低风险死亡率等指标情况。</w:t>
      </w:r>
    </w:p>
    <w:p>
      <w:pPr>
        <w:pStyle w:val="6"/>
        <w:numPr>
          <w:ilvl w:val="0"/>
          <w:numId w:val="12"/>
        </w:numPr>
        <w:spacing w:line="360" w:lineRule="auto"/>
        <w:rPr>
          <w:rFonts w:hint="eastAsia" w:ascii="黑体" w:hAnsi="黑体" w:eastAsia="黑体"/>
        </w:rPr>
      </w:pPr>
      <w:bookmarkStart w:id="67" w:name="_Hlk155182657"/>
      <w:r>
        <w:rPr>
          <w:rFonts w:hint="eastAsia" w:ascii="黑体" w:hAnsi="黑体" w:eastAsia="黑体"/>
        </w:rPr>
        <w:t>科室指标对比分析:</w:t>
      </w:r>
      <w:bookmarkEnd w:id="67"/>
      <w:r>
        <w:rPr>
          <w:rFonts w:hint="eastAsia" w:ascii="黑体" w:hAnsi="黑体" w:eastAsia="黑体"/>
        </w:rPr>
        <w:t xml:space="preserve">可按险种类别、统计方式、分组器、参考标杆、机构、科室等筛选条件，进行科室的指标对比分析，支持图形化和列表方式展示分析结果。 </w:t>
      </w:r>
    </w:p>
    <w:p>
      <w:pPr>
        <w:pStyle w:val="6"/>
        <w:numPr>
          <w:ilvl w:val="0"/>
          <w:numId w:val="12"/>
        </w:numPr>
        <w:spacing w:line="360" w:lineRule="auto"/>
        <w:rPr>
          <w:rFonts w:hint="eastAsia" w:ascii="黑体" w:hAnsi="黑体" w:eastAsia="黑体"/>
        </w:rPr>
      </w:pPr>
      <w:bookmarkStart w:id="68" w:name="_Hlk155182672"/>
      <w:r>
        <w:rPr>
          <w:rFonts w:hint="eastAsia" w:ascii="黑体" w:hAnsi="黑体" w:eastAsia="黑体"/>
        </w:rPr>
        <w:t>外科能力分析：支持按险种类别、统计方式、科室、结算分类等条件分析外科能力情况。支持展示保守治疗组及占比，诊断性操作组及占比、治疗性操作组及占比、相关手术组及占比、四级手术及占比、四级微创手术及占比、四级介入手术及占比等信息。</w:t>
      </w:r>
    </w:p>
    <w:p>
      <w:pPr>
        <w:pStyle w:val="6"/>
        <w:numPr>
          <w:ilvl w:val="0"/>
          <w:numId w:val="12"/>
        </w:numPr>
        <w:spacing w:line="360" w:lineRule="auto"/>
        <w:rPr>
          <w:rFonts w:hint="eastAsia" w:ascii="黑体" w:hAnsi="黑体" w:eastAsia="黑体"/>
        </w:rPr>
      </w:pPr>
      <w:r>
        <w:rPr>
          <w:rFonts w:hint="eastAsia" w:ascii="黑体" w:hAnsi="黑体" w:eastAsia="黑体"/>
        </w:rPr>
        <w:t>DRG指标监控：支持按险种类别、统计月份、分组器、科室、参考标杆、指标等筛选条件查询院级或科级指标情况。支持查看指标本期值、同期值、差异值、差异率、同期值、差异值、同比、标杆值等指标情况，对于超标指标支持亮灯提示。</w:t>
      </w:r>
      <w:bookmarkEnd w:id="68"/>
    </w:p>
    <w:p>
      <w:pPr>
        <w:pStyle w:val="3"/>
        <w:numPr>
          <w:ilvl w:val="1"/>
          <w:numId w:val="1"/>
        </w:numPr>
        <w:adjustRightInd w:val="0"/>
        <w:spacing w:line="360" w:lineRule="auto"/>
        <w:ind w:left="0" w:firstLine="0"/>
        <w:jc w:val="left"/>
        <w:textAlignment w:val="baseline"/>
        <w:outlineLvl w:val="1"/>
        <w:rPr>
          <w:rFonts w:hint="eastAsia" w:ascii="黑体" w:hAnsi="黑体" w:eastAsia="黑体"/>
          <w:sz w:val="24"/>
          <w:szCs w:val="16"/>
        </w:rPr>
      </w:pPr>
      <w:bookmarkStart w:id="69" w:name="_Hlk136970091"/>
      <w:r>
        <w:rPr>
          <w:rFonts w:hint="eastAsia" w:ascii="黑体" w:hAnsi="黑体" w:eastAsia="黑体"/>
          <w:sz w:val="24"/>
          <w:szCs w:val="16"/>
        </w:rPr>
        <w:t>医保规则库</w:t>
      </w:r>
    </w:p>
    <w:p>
      <w:pPr>
        <w:pStyle w:val="2"/>
        <w:numPr>
          <w:ilvl w:val="2"/>
          <w:numId w:val="13"/>
        </w:numPr>
        <w:tabs>
          <w:tab w:val="left" w:pos="1418"/>
        </w:tabs>
        <w:spacing w:line="240" w:lineRule="auto"/>
        <w:ind w:left="709"/>
        <w:rPr>
          <w:rFonts w:hint="eastAsia" w:ascii="黑体" w:hAnsi="黑体" w:eastAsia="黑体"/>
          <w:sz w:val="24"/>
          <w:szCs w:val="24"/>
        </w:rPr>
      </w:pPr>
      <w:r>
        <w:rPr>
          <w:rFonts w:hint="eastAsia" w:ascii="黑体" w:hAnsi="黑体" w:eastAsia="黑体"/>
          <w:sz w:val="24"/>
          <w:szCs w:val="24"/>
        </w:rPr>
        <w:t>病案质控规则库</w:t>
      </w:r>
    </w:p>
    <w:p>
      <w:pPr>
        <w:spacing w:line="360" w:lineRule="auto"/>
        <w:ind w:left="289" w:firstLine="420"/>
        <w:rPr>
          <w:rFonts w:hint="eastAsia" w:ascii="黑体" w:hAnsi="黑体" w:eastAsia="黑体"/>
          <w:sz w:val="21"/>
          <w:szCs w:val="18"/>
        </w:rPr>
      </w:pPr>
      <w:r>
        <w:rPr>
          <w:rFonts w:hint="eastAsia" w:ascii="黑体" w:hAnsi="黑体" w:eastAsia="黑体"/>
          <w:sz w:val="21"/>
          <w:szCs w:val="18"/>
        </w:rPr>
        <w:t>病案规则库包括诊断缺失、手术缺失、操作缺失、低风险死亡、未入组原因、时间偏度、费用偏离等质控规则。</w:t>
      </w:r>
    </w:p>
    <w:p>
      <w:pPr>
        <w:spacing w:line="360" w:lineRule="auto"/>
        <w:ind w:left="289" w:firstLine="420"/>
        <w:rPr>
          <w:rFonts w:hint="eastAsia" w:ascii="黑体" w:hAnsi="黑体" w:eastAsia="黑体"/>
          <w:sz w:val="21"/>
          <w:szCs w:val="18"/>
        </w:rPr>
      </w:pPr>
      <w:r>
        <w:rPr>
          <w:rFonts w:hint="eastAsia" w:ascii="黑体" w:hAnsi="黑体" w:eastAsia="黑体"/>
          <w:sz w:val="21"/>
          <w:szCs w:val="18"/>
        </w:rPr>
        <w:t>系统具有病案首页质控规则维护管理功能，如批量启用、批量停用、添加、编辑、删除等操作。</w:t>
      </w:r>
    </w:p>
    <w:p>
      <w:pPr>
        <w:spacing w:line="360" w:lineRule="auto"/>
        <w:ind w:left="289" w:firstLine="420"/>
        <w:rPr>
          <w:rFonts w:hint="eastAsia" w:ascii="黑体" w:hAnsi="黑体" w:eastAsia="黑体"/>
          <w:sz w:val="21"/>
          <w:szCs w:val="18"/>
        </w:rPr>
      </w:pPr>
      <w:r>
        <w:rPr>
          <w:rFonts w:hint="eastAsia" w:ascii="黑体" w:hAnsi="黑体" w:eastAsia="黑体"/>
          <w:sz w:val="21"/>
          <w:szCs w:val="18"/>
        </w:rPr>
        <w:t>系统支持规则内容管理功能，包括设置规则分类、规则名称、启用时间、截止时间、统计分类、规则项目分类、规则来源、规则类型、监控类型、提示类型、申请类型、申请流向、使用范围、限定性质、管理科室、使用专科、附加条件、用用场景、逻辑公式、年龄公式、诊断判断、ICD判断、关联规则、规则目的、备注等内容。</w:t>
      </w:r>
    </w:p>
    <w:p>
      <w:pPr>
        <w:spacing w:line="360" w:lineRule="auto"/>
        <w:ind w:left="289" w:firstLine="420"/>
        <w:rPr>
          <w:rFonts w:hint="eastAsia" w:ascii="黑体" w:hAnsi="黑体" w:eastAsia="黑体"/>
          <w:sz w:val="21"/>
          <w:szCs w:val="18"/>
        </w:rPr>
      </w:pPr>
      <w:r>
        <w:rPr>
          <w:rFonts w:hint="eastAsia" w:ascii="黑体" w:hAnsi="黑体" w:eastAsia="黑体"/>
          <w:sz w:val="21"/>
          <w:szCs w:val="18"/>
        </w:rPr>
        <w:t>系统具有用户事中不启用设置功能。</w:t>
      </w:r>
    </w:p>
    <w:p>
      <w:pPr>
        <w:pStyle w:val="2"/>
        <w:numPr>
          <w:ilvl w:val="2"/>
          <w:numId w:val="13"/>
        </w:numPr>
        <w:tabs>
          <w:tab w:val="left" w:pos="1418"/>
        </w:tabs>
        <w:spacing w:line="240" w:lineRule="auto"/>
        <w:ind w:left="709"/>
        <w:rPr>
          <w:rFonts w:hint="eastAsia" w:ascii="黑体" w:hAnsi="黑体" w:eastAsia="黑体"/>
          <w:sz w:val="24"/>
          <w:szCs w:val="24"/>
        </w:rPr>
      </w:pPr>
      <w:r>
        <w:rPr>
          <w:rFonts w:hint="eastAsia" w:ascii="黑体" w:hAnsi="黑体" w:eastAsia="黑体"/>
          <w:sz w:val="24"/>
          <w:szCs w:val="24"/>
        </w:rPr>
        <w:t>医保结算清单质控规则库</w:t>
      </w:r>
    </w:p>
    <w:p>
      <w:pPr>
        <w:spacing w:line="360" w:lineRule="auto"/>
        <w:ind w:left="289" w:firstLine="420"/>
        <w:rPr>
          <w:rFonts w:hint="eastAsia" w:ascii="黑体" w:hAnsi="黑体" w:eastAsia="黑体"/>
        </w:rPr>
      </w:pPr>
      <w:r>
        <w:rPr>
          <w:rFonts w:hint="eastAsia" w:ascii="黑体" w:hAnsi="黑体" w:eastAsia="黑体"/>
          <w:sz w:val="21"/>
          <w:szCs w:val="18"/>
        </w:rPr>
        <w:t>医保结算清单质控规则库：包含医保结算清单的193项校验规则，内涵校验包括诊断缺失判断、手术缺失判断、操作缺失判断、性别诊断判断、身份信息异常、体重异常等规则进行内涵质控规则。</w:t>
      </w:r>
      <w:bookmarkEnd w:id="69"/>
    </w:p>
    <w:p>
      <w:pPr>
        <w:pStyle w:val="6"/>
        <w:spacing w:line="360" w:lineRule="auto"/>
        <w:rPr>
          <w:rFonts w:hint="eastAsia" w:ascii="黑体" w:hAnsi="黑体" w:eastAsia="黑体"/>
        </w:rPr>
      </w:pPr>
    </w:p>
    <w:p/>
    <w:p/>
    <w:sectPr>
      <w:pgSz w:w="11906" w:h="16838"/>
      <w:pgMar w:top="1418" w:right="1134" w:bottom="1418" w:left="1418" w:header="851" w:footer="851" w:gutter="0"/>
      <w:pgNumType w:start="1"/>
      <w:cols w:space="425" w:num="1"/>
      <w:docGrid w:linePitch="388" w:charSpace="-12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auto"/>
    <w:pitch w:val="default"/>
    <w:sig w:usb0="E4002EFF" w:usb1="C2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60E7A63"/>
    <w:multiLevelType w:val="multilevel"/>
    <w:tmpl w:val="060E7A63"/>
    <w:lvl w:ilvl="0" w:tentative="0">
      <w:start w:val="1"/>
      <w:numFmt w:val="decimal"/>
      <w:lvlText w:val="%1)"/>
      <w:lvlJc w:val="left"/>
      <w:pPr>
        <w:ind w:left="420" w:hanging="420"/>
      </w:p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0F2366B6"/>
    <w:multiLevelType w:val="multilevel"/>
    <w:tmpl w:val="0F2366B6"/>
    <w:lvl w:ilvl="0" w:tentative="0">
      <w:start w:val="1"/>
      <w:numFmt w:val="decimal"/>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1DE46368"/>
    <w:multiLevelType w:val="multilevel"/>
    <w:tmpl w:val="1DE46368"/>
    <w:lvl w:ilvl="0" w:tentative="0">
      <w:start w:val="1"/>
      <w:numFmt w:val="decimal"/>
      <w:lvlText w:val="%1)"/>
      <w:lvlJc w:val="left"/>
      <w:pPr>
        <w:ind w:left="420" w:hanging="420"/>
      </w:p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2B192AD2"/>
    <w:multiLevelType w:val="multilevel"/>
    <w:tmpl w:val="2B192AD2"/>
    <w:lvl w:ilvl="0" w:tentative="0">
      <w:start w:val="1"/>
      <w:numFmt w:val="decimal"/>
      <w:lvlText w:val="%1)"/>
      <w:lvlJc w:val="left"/>
      <w:pPr>
        <w:ind w:left="420" w:hanging="420"/>
      </w:p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
    <w:nsid w:val="420215E8"/>
    <w:multiLevelType w:val="multilevel"/>
    <w:tmpl w:val="420215E8"/>
    <w:lvl w:ilvl="0" w:tentative="0">
      <w:start w:val="1"/>
      <w:numFmt w:val="decimal"/>
      <w:lvlText w:val="%1)"/>
      <w:lvlJc w:val="left"/>
      <w:pPr>
        <w:ind w:left="420" w:hanging="420"/>
      </w:p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
    <w:nsid w:val="49627CD9"/>
    <w:multiLevelType w:val="multilevel"/>
    <w:tmpl w:val="49627CD9"/>
    <w:lvl w:ilvl="0" w:tentative="0">
      <w:start w:val="1"/>
      <w:numFmt w:val="decimal"/>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6">
    <w:nsid w:val="57E77619"/>
    <w:multiLevelType w:val="multilevel"/>
    <w:tmpl w:val="57E77619"/>
    <w:lvl w:ilvl="0" w:tentative="0">
      <w:start w:val="1"/>
      <w:numFmt w:val="decimal"/>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7">
    <w:nsid w:val="58D36976"/>
    <w:multiLevelType w:val="multilevel"/>
    <w:tmpl w:val="58D36976"/>
    <w:lvl w:ilvl="0" w:tentative="0">
      <w:start w:val="1"/>
      <w:numFmt w:val="chineseCountingThousand"/>
      <w:lvlText w:val="%1."/>
      <w:lvlJc w:val="left"/>
      <w:pPr>
        <w:ind w:left="360" w:hanging="360"/>
      </w:pPr>
      <w:rPr>
        <w:rFonts w:hint="eastAsia"/>
      </w:rPr>
    </w:lvl>
    <w:lvl w:ilvl="1" w:tentative="0">
      <w:start w:val="1"/>
      <w:numFmt w:val="decimal"/>
      <w:lvlText w:val="%2."/>
      <w:lvlJc w:val="left"/>
      <w:pPr>
        <w:ind w:left="1413"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597368E3"/>
    <w:multiLevelType w:val="multilevel"/>
    <w:tmpl w:val="597368E3"/>
    <w:lvl w:ilvl="0" w:tentative="0">
      <w:start w:val="1"/>
      <w:numFmt w:val="decimal"/>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9">
    <w:nsid w:val="5FA2239E"/>
    <w:multiLevelType w:val="multilevel"/>
    <w:tmpl w:val="5FA2239E"/>
    <w:lvl w:ilvl="0" w:tentative="0">
      <w:start w:val="1"/>
      <w:numFmt w:val="decimal"/>
      <w:lvlText w:val="%1"/>
      <w:lvlJc w:val="left"/>
      <w:pPr>
        <w:ind w:left="425" w:hanging="425"/>
      </w:pPr>
    </w:lvl>
    <w:lvl w:ilvl="1" w:tentative="0">
      <w:start w:val="1"/>
      <w:numFmt w:val="decimal"/>
      <w:lvlText w:val="%1.%2"/>
      <w:lvlJc w:val="left"/>
      <w:pPr>
        <w:ind w:left="992" w:hanging="567"/>
      </w:pPr>
    </w:lvl>
    <w:lvl w:ilvl="2" w:tentative="0">
      <w:start w:val="1"/>
      <w:numFmt w:val="decimal"/>
      <w:lvlText w:val="%3)"/>
      <w:lvlJc w:val="left"/>
      <w:pPr>
        <w:ind w:left="420" w:hanging="420"/>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abstractNum w:abstractNumId="10">
    <w:nsid w:val="6B3F197B"/>
    <w:multiLevelType w:val="multilevel"/>
    <w:tmpl w:val="6B3F197B"/>
    <w:lvl w:ilvl="0" w:tentative="0">
      <w:start w:val="1"/>
      <w:numFmt w:val="decimal"/>
      <w:lvlText w:val="%1"/>
      <w:lvlJc w:val="left"/>
      <w:pPr>
        <w:ind w:left="425" w:hanging="425"/>
      </w:pPr>
    </w:lvl>
    <w:lvl w:ilvl="1" w:tentative="0">
      <w:start w:val="1"/>
      <w:numFmt w:val="decimal"/>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abstractNum w:abstractNumId="11">
    <w:nsid w:val="6BB41BD7"/>
    <w:multiLevelType w:val="multilevel"/>
    <w:tmpl w:val="6BB41BD7"/>
    <w:lvl w:ilvl="0" w:tentative="0">
      <w:start w:val="1"/>
      <w:numFmt w:val="decimal"/>
      <w:lvlText w:val="%1)"/>
      <w:lvlJc w:val="left"/>
      <w:pPr>
        <w:ind w:left="420" w:hanging="420"/>
      </w:p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8"/>
  </w:num>
  <w:num w:numId="4">
    <w:abstractNumId w:val="5"/>
    <w:lvlOverride w:ilvl="0">
      <w:startOverride w:val="1"/>
    </w:lvlOverride>
  </w:num>
  <w:num w:numId="5">
    <w:abstractNumId w:val="4"/>
    <w:lvlOverride w:ilvl="0">
      <w:startOverride w:val="1"/>
    </w:lvlOverride>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num>
  <w:num w:numId="8">
    <w:abstractNumId w:val="1"/>
    <w:lvlOverride w:ilvl="0">
      <w:startOverride w:val="1"/>
    </w:lvlOverride>
  </w:num>
  <w:num w:numId="9">
    <w:abstractNumId w:val="11"/>
    <w:lvlOverride w:ilvl="0">
      <w:startOverride w:val="1"/>
    </w:lvlOverride>
  </w:num>
  <w:num w:numId="10">
    <w:abstractNumId w:val="6"/>
    <w:lvlOverride w:ilvl="0">
      <w:startOverride w:val="1"/>
    </w:lvlOverride>
  </w:num>
  <w:num w:numId="11">
    <w:abstractNumId w:val="2"/>
    <w:lvlOverride w:ilvl="0">
      <w:startOverride w:val="1"/>
    </w:lvlOverride>
  </w:num>
  <w:num w:numId="12">
    <w:abstractNumId w:val="3"/>
    <w:lvlOverride w:ilvl="0">
      <w:startOverride w:val="1"/>
    </w:lvlOverride>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8FA1D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sz w:val="24"/>
      <w:szCs w:val="24"/>
      <w:lang w:val="en-US" w:eastAsia="zh-CN" w:bidi="ar-SA"/>
    </w:rPr>
  </w:style>
  <w:style w:type="paragraph" w:styleId="2">
    <w:name w:val="heading 3"/>
    <w:basedOn w:val="1"/>
    <w:next w:val="1"/>
    <w:semiHidden/>
    <w:unhideWhenUsed/>
    <w:qFormat/>
    <w:uiPriority w:val="0"/>
    <w:pPr>
      <w:keepNext/>
      <w:keepLines/>
      <w:spacing w:before="260" w:after="260" w:line="416" w:lineRule="auto"/>
      <w:outlineLvl w:val="2"/>
    </w:pPr>
    <w:rPr>
      <w:b/>
      <w:bCs/>
      <w:sz w:val="32"/>
      <w:szCs w:val="32"/>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Title"/>
    <w:basedOn w:val="1"/>
    <w:next w:val="1"/>
    <w:qFormat/>
    <w:uiPriority w:val="10"/>
    <w:pPr>
      <w:spacing w:before="240" w:after="60"/>
      <w:jc w:val="center"/>
      <w:outlineLvl w:val="0"/>
    </w:pPr>
    <w:rPr>
      <w:rFonts w:asciiTheme="majorHAnsi" w:hAnsiTheme="majorHAnsi" w:eastAsiaTheme="majorEastAsia" w:cstheme="majorBidi"/>
      <w:b/>
      <w:bCs/>
      <w:sz w:val="32"/>
      <w:szCs w:val="32"/>
    </w:rPr>
  </w:style>
  <w:style w:type="paragraph" w:customStyle="1" w:styleId="6">
    <w:name w:val="样式 10 磅13"/>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7">
    <w:name w:val="List Paragraph"/>
    <w:basedOn w:val="1"/>
    <w:qFormat/>
    <w:uiPriority w:val="34"/>
    <w:pPr>
      <w:ind w:firstLine="420" w:firstLineChars="200"/>
    </w:pPr>
    <w:rPr>
      <w:kern w:val="2"/>
      <w:sz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2025-07-02T00:02:20Z</dcterms:created>
  <dc:creator>ThinkPad</dc:creator>
  <cp:lastModifiedBy>ThinkPad</cp:lastModifiedBy>
  <dcterms:modified xsi:type="dcterms:W3CDTF">2025-07-02T00:03:25Z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8F7315263D044DA5B69ABDFBB9D75967</vt:lpwstr>
  </property>
</Properties>
</file>